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7D03A8E8" w:rsidR="002606E9" w:rsidRPr="000C5734" w:rsidRDefault="002606E9" w:rsidP="002606E9">
      <w:pPr>
        <w:pStyle w:val="3GPPHeader"/>
        <w:rPr>
          <w:highlight w:val="yellow"/>
          <w:lang w:val="en-US"/>
        </w:rPr>
      </w:pPr>
      <w:r w:rsidRPr="000C5734">
        <w:rPr>
          <w:lang w:val="en-US"/>
        </w:rPr>
        <w:t xml:space="preserve">3GPP TSG RAN WG1 Meeting </w:t>
      </w:r>
      <w:r w:rsidR="00A35F16">
        <w:rPr>
          <w:lang w:val="en-US"/>
        </w:rPr>
        <w:t>Ad-Hoc Meeting 1901</w:t>
      </w:r>
      <w:r w:rsidRPr="000C5734">
        <w:rPr>
          <w:lang w:val="en-US"/>
        </w:rPr>
        <w:tab/>
      </w:r>
      <w:r w:rsidRPr="00E47079">
        <w:rPr>
          <w:lang w:val="en-US"/>
        </w:rPr>
        <w:t>R1-</w:t>
      </w:r>
      <w:r w:rsidR="00B41BDB" w:rsidRPr="00B41BDB">
        <w:rPr>
          <w:lang w:val="en-US"/>
        </w:rPr>
        <w:t>1900761</w:t>
      </w:r>
    </w:p>
    <w:p w14:paraId="3F16E870" w14:textId="165267C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r w:rsidR="00C21202">
        <w:rPr>
          <w:lang w:val="en-US"/>
        </w:rPr>
        <w:t>January</w:t>
      </w:r>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55AF5FAA" w14:textId="446A4EF3" w:rsidR="000A2123" w:rsidRDefault="00904CFD" w:rsidP="00904CFD">
      <w:pPr>
        <w:pStyle w:val="3GPPHeader"/>
        <w:rPr>
          <w:lang w:val="en-US" w:eastAsia="x-none"/>
        </w:rPr>
      </w:pPr>
      <w:r w:rsidRPr="00327997">
        <w:t>Title:</w:t>
      </w:r>
      <w:r w:rsidRPr="00327997">
        <w:tab/>
      </w:r>
      <w:r w:rsidR="008E77D2">
        <w:t xml:space="preserve">On </w:t>
      </w:r>
      <w:r w:rsidR="008E77D2" w:rsidRPr="008E77D2">
        <w:rPr>
          <w:lang w:val="en-US" w:eastAsia="x-none"/>
        </w:rPr>
        <w:t>OAM functions</w:t>
      </w:r>
      <w:r w:rsidR="000A1B65">
        <w:rPr>
          <w:lang w:val="en-US" w:eastAsia="x-none"/>
        </w:rPr>
        <w:t xml:space="preserve"> </w:t>
      </w:r>
      <w:r w:rsidR="008E77D2" w:rsidRPr="008E77D2">
        <w:rPr>
          <w:lang w:val="en-US" w:eastAsia="x-none"/>
        </w:rPr>
        <w:t>to support RIM operation</w:t>
      </w:r>
    </w:p>
    <w:p w14:paraId="00EFAC0D" w14:textId="7F6FEE62" w:rsidR="00904CFD" w:rsidRPr="00B91755" w:rsidRDefault="00904CFD" w:rsidP="00904CFD">
      <w:pPr>
        <w:pStyle w:val="3GPPHeader"/>
        <w:rPr>
          <w:lang w:val="en-US"/>
        </w:rPr>
      </w:pPr>
      <w:r w:rsidRPr="00561DAC">
        <w:rPr>
          <w:lang w:val="en-US"/>
        </w:rPr>
        <w:t>Agenda Item:</w:t>
      </w:r>
      <w:r w:rsidRPr="00561DAC">
        <w:rPr>
          <w:lang w:val="en-US"/>
        </w:rPr>
        <w:tab/>
      </w:r>
      <w:r w:rsidR="008E77D2">
        <w:rPr>
          <w:lang w:val="en-US"/>
        </w:rPr>
        <w:t>7.2.5.4</w:t>
      </w:r>
    </w:p>
    <w:p w14:paraId="05A826A0" w14:textId="2195439F" w:rsidR="00904CFD" w:rsidRDefault="00904CFD" w:rsidP="00904CFD">
      <w:pPr>
        <w:pStyle w:val="3GPPHeader"/>
      </w:pPr>
      <w:r w:rsidRPr="00327997">
        <w:t>Document for:</w:t>
      </w:r>
      <w:r w:rsidRPr="00327997">
        <w:tab/>
      </w:r>
      <w:r>
        <w:t>Discussion and</w:t>
      </w:r>
      <w:r w:rsidRPr="009C6832">
        <w:t xml:space="preserve"> Decision</w:t>
      </w:r>
    </w:p>
    <w:p w14:paraId="764FE92D" w14:textId="72B148F3" w:rsidR="000A2123" w:rsidRDefault="000A2123" w:rsidP="00904CFD">
      <w:pPr>
        <w:pStyle w:val="3GPPHeader"/>
      </w:pPr>
    </w:p>
    <w:p w14:paraId="72B2365A" w14:textId="51C53208" w:rsidR="00E90E49" w:rsidRDefault="007F75D5" w:rsidP="00CE0424">
      <w:pPr>
        <w:pStyle w:val="Heading1"/>
      </w:pPr>
      <w:r>
        <w:t>Introduction</w:t>
      </w:r>
    </w:p>
    <w:p w14:paraId="22E109AD" w14:textId="27E15F73" w:rsidR="0005092A" w:rsidRDefault="000A2123" w:rsidP="000A2123">
      <w:r>
        <w:t>In Rel-15, a study item on Remote Interference Management (RIM) was conducted and the conclusions w</w:t>
      </w:r>
      <w:r w:rsidR="0060703D">
        <w:t>ere</w:t>
      </w:r>
      <w:r>
        <w:t xml:space="preserve"> captured in [1]. </w:t>
      </w:r>
      <w:r w:rsidR="00003362">
        <w:t>At</w:t>
      </w:r>
      <w:r w:rsidR="00E74601">
        <w:t xml:space="preserve"> RAN#8</w:t>
      </w:r>
      <w:r>
        <w:t>2</w:t>
      </w:r>
      <w:r w:rsidR="00E74601">
        <w:t xml:space="preserve">, </w:t>
      </w:r>
      <w:r w:rsidR="00003362">
        <w:t>a</w:t>
      </w:r>
      <w:r w:rsidR="00E74601">
        <w:t xml:space="preserve"> </w:t>
      </w:r>
      <w:r>
        <w:t>follow</w:t>
      </w:r>
      <w:r w:rsidR="00940E7B">
        <w:t>-</w:t>
      </w:r>
      <w:r>
        <w:t xml:space="preserve">up work item [2] on RIM (including also CLI) </w:t>
      </w:r>
      <w:r w:rsidR="00E74601">
        <w:t>was approved</w:t>
      </w:r>
      <w:r>
        <w:t xml:space="preserve">, </w:t>
      </w:r>
      <w:r w:rsidR="00343AEB">
        <w:t>with the</w:t>
      </w:r>
      <w:r>
        <w:t xml:space="preserve"> following objectives:</w:t>
      </w:r>
    </w:p>
    <w:p w14:paraId="73EB927B" w14:textId="77777777" w:rsidR="000A2123" w:rsidRPr="001F0CB5" w:rsidRDefault="000A2123" w:rsidP="000A2123">
      <w:pPr>
        <w:numPr>
          <w:ilvl w:val="0"/>
          <w:numId w:val="16"/>
        </w:numPr>
        <w:tabs>
          <w:tab w:val="clear" w:pos="720"/>
          <w:tab w:val="num" w:pos="1080"/>
        </w:tabs>
        <w:spacing w:after="0"/>
        <w:ind w:left="1080"/>
        <w:jc w:val="left"/>
        <w:textAlignment w:val="auto"/>
      </w:pPr>
      <w:r w:rsidRPr="001F0CB5">
        <w:t>Specify RIM RS resource and configurations, including [RAN1]</w:t>
      </w:r>
    </w:p>
    <w:p w14:paraId="2F5F7404" w14:textId="77777777" w:rsidR="000A2123" w:rsidRPr="001F0CB5" w:rsidRDefault="000A2123" w:rsidP="000A2123">
      <w:pPr>
        <w:numPr>
          <w:ilvl w:val="1"/>
          <w:numId w:val="16"/>
        </w:numPr>
        <w:tabs>
          <w:tab w:val="clear" w:pos="1440"/>
          <w:tab w:val="num" w:pos="1800"/>
        </w:tabs>
        <w:spacing w:after="0"/>
        <w:ind w:left="1800"/>
        <w:jc w:val="left"/>
        <w:textAlignment w:val="auto"/>
        <w:rPr>
          <w:color w:val="000000"/>
          <w:lang w:eastAsia="ko-KR"/>
        </w:rPr>
      </w:pPr>
      <w:r w:rsidRPr="001F0CB5">
        <w:rPr>
          <w:color w:val="000000"/>
          <w:lang w:eastAsia="ko-KR"/>
        </w:rPr>
        <w:t>A basic RIM-RS resource</w:t>
      </w:r>
    </w:p>
    <w:p w14:paraId="7BF296B0" w14:textId="77777777" w:rsidR="000A2123" w:rsidRPr="001F0CB5" w:rsidRDefault="000A2123" w:rsidP="000A2123">
      <w:pPr>
        <w:numPr>
          <w:ilvl w:val="1"/>
          <w:numId w:val="16"/>
        </w:numPr>
        <w:tabs>
          <w:tab w:val="clear" w:pos="1440"/>
          <w:tab w:val="num" w:pos="1800"/>
        </w:tabs>
        <w:spacing w:after="0"/>
        <w:ind w:left="1800"/>
        <w:jc w:val="left"/>
        <w:textAlignment w:val="auto"/>
        <w:rPr>
          <w:color w:val="000000"/>
          <w:lang w:eastAsia="en-US"/>
        </w:rPr>
      </w:pPr>
      <w:r w:rsidRPr="001F0CB5">
        <w:rPr>
          <w:color w:val="000000"/>
        </w:rPr>
        <w:t>Configuration of RIM-RS and distinguishable RIM RS-1/2 resources, including sequence type, time and frequency transmission pattern</w:t>
      </w:r>
    </w:p>
    <w:p w14:paraId="248BEAF4" w14:textId="74C97ABE" w:rsidR="000A2123" w:rsidRPr="001F0CB5" w:rsidRDefault="000A2123" w:rsidP="000A2123">
      <w:pPr>
        <w:numPr>
          <w:ilvl w:val="1"/>
          <w:numId w:val="17"/>
        </w:numPr>
        <w:tabs>
          <w:tab w:val="clear" w:pos="1440"/>
          <w:tab w:val="num" w:pos="1800"/>
        </w:tabs>
        <w:snapToGrid w:val="0"/>
        <w:spacing w:after="0"/>
        <w:ind w:left="1794" w:hanging="357"/>
        <w:jc w:val="left"/>
        <w:textAlignment w:val="auto"/>
        <w:rPr>
          <w:color w:val="000000"/>
        </w:rPr>
      </w:pPr>
      <w:r w:rsidRPr="001F0CB5">
        <w:rPr>
          <w:color w:val="000000"/>
        </w:rPr>
        <w:t>Determine gNB set identification information through detection of RIM-RS(s)</w:t>
      </w:r>
      <w:r w:rsidRPr="001F0CB5">
        <w:rPr>
          <w:rFonts w:eastAsia="SimSun"/>
          <w:color w:val="000000"/>
        </w:rPr>
        <w:t xml:space="preserve"> by implicit or explicit indication. Determine further information that can be carried by the RIM-RS, such as </w:t>
      </w:r>
      <w:r w:rsidRPr="001F0CB5">
        <w:rPr>
          <w:rFonts w:hint="eastAsia"/>
          <w:color w:val="000000"/>
          <w:lang w:val="en-US"/>
        </w:rPr>
        <w:t>“</w:t>
      </w:r>
      <w:r w:rsidRPr="001F0CB5">
        <w:rPr>
          <w:rFonts w:eastAsia="DengXian"/>
          <w:color w:val="000000"/>
        </w:rPr>
        <w:t>Ducting phenomenon exists</w:t>
      </w:r>
      <w:r w:rsidRPr="001F0CB5">
        <w:rPr>
          <w:rFonts w:hint="eastAsia"/>
          <w:color w:val="000000"/>
          <w:lang w:val="en-US"/>
        </w:rPr>
        <w:t>”</w:t>
      </w:r>
      <w:r w:rsidRPr="001F0CB5">
        <w:rPr>
          <w:rFonts w:eastAsia="DengXian"/>
          <w:color w:val="000000"/>
        </w:rPr>
        <w:t xml:space="preserve">, </w:t>
      </w:r>
      <w:r w:rsidRPr="001F0CB5">
        <w:rPr>
          <w:rFonts w:hint="eastAsia"/>
          <w:color w:val="000000"/>
          <w:lang w:val="en-US"/>
        </w:rPr>
        <w:t>“</w:t>
      </w:r>
      <w:r w:rsidRPr="001F0CB5">
        <w:rPr>
          <w:color w:val="000000"/>
        </w:rPr>
        <w:t>Enough mitigation</w:t>
      </w:r>
      <w:r w:rsidRPr="001F0CB5">
        <w:rPr>
          <w:rFonts w:hint="eastAsia"/>
          <w:color w:val="000000"/>
          <w:lang w:val="en-US"/>
        </w:rPr>
        <w:t>”</w:t>
      </w:r>
      <w:r w:rsidRPr="001F0CB5">
        <w:rPr>
          <w:color w:val="000000"/>
        </w:rPr>
        <w:t xml:space="preserve"> &amp; </w:t>
      </w:r>
      <w:r w:rsidRPr="001F0CB5">
        <w:rPr>
          <w:rFonts w:hint="eastAsia"/>
          <w:color w:val="000000"/>
          <w:lang w:val="en-US"/>
        </w:rPr>
        <w:t>“</w:t>
      </w:r>
      <w:r w:rsidRPr="001F0CB5">
        <w:rPr>
          <w:color w:val="000000"/>
        </w:rPr>
        <w:t xml:space="preserve">Not enough </w:t>
      </w:r>
      <w:proofErr w:type="gramStart"/>
      <w:r w:rsidRPr="001F0CB5">
        <w:rPr>
          <w:color w:val="000000"/>
        </w:rPr>
        <w:t>mitigation</w:t>
      </w:r>
      <w:r w:rsidRPr="001F0CB5">
        <w:rPr>
          <w:rFonts w:hint="eastAsia"/>
          <w:color w:val="000000"/>
          <w:lang w:val="en-US"/>
        </w:rPr>
        <w:t>”</w:t>
      </w:r>
      <w:r w:rsidRPr="001F0CB5">
        <w:rPr>
          <w:color w:val="000000"/>
        </w:rPr>
        <w:t xml:space="preserve"> </w:t>
      </w:r>
      <w:r w:rsidRPr="001F0CB5">
        <w:rPr>
          <w:rFonts w:eastAsia="SimSun"/>
          <w:color w:val="000000"/>
        </w:rPr>
        <w:t xml:space="preserve"> [</w:t>
      </w:r>
      <w:proofErr w:type="gramEnd"/>
      <w:r w:rsidRPr="001F0CB5">
        <w:rPr>
          <w:rFonts w:eastAsia="SimSun"/>
          <w:color w:val="000000"/>
        </w:rPr>
        <w:t>RAN1, SA5]</w:t>
      </w:r>
    </w:p>
    <w:p w14:paraId="26C166C9" w14:textId="77777777" w:rsidR="000A2123" w:rsidRDefault="000A2123" w:rsidP="000A2123">
      <w:pPr>
        <w:numPr>
          <w:ilvl w:val="0"/>
          <w:numId w:val="17"/>
        </w:numPr>
        <w:tabs>
          <w:tab w:val="clear" w:pos="720"/>
          <w:tab w:val="num" w:pos="1080"/>
        </w:tabs>
        <w:adjustRightInd/>
        <w:snapToGrid w:val="0"/>
        <w:spacing w:after="0"/>
        <w:ind w:left="1080"/>
        <w:jc w:val="left"/>
        <w:textAlignment w:val="auto"/>
        <w:rPr>
          <w:rFonts w:ascii="Calibri" w:hAnsi="Calibri"/>
          <w:color w:val="000000"/>
          <w:lang w:val="en-US"/>
        </w:rPr>
      </w:pPr>
      <w:r>
        <w:rPr>
          <w:rFonts w:eastAsia="SimSun"/>
          <w:color w:val="000000"/>
        </w:rPr>
        <w:t>S</w:t>
      </w:r>
      <w:r>
        <w:rPr>
          <w:color w:val="000000"/>
        </w:rPr>
        <w:t>pecify the inter-set RIM backhaul signalling via the core network to convey the messages of “RIM-RS detected” and “RIM-RS disappeared [RAN3]</w:t>
      </w:r>
    </w:p>
    <w:p w14:paraId="6491062F" w14:textId="77777777" w:rsidR="000A2123" w:rsidRPr="001F0CB5" w:rsidRDefault="000A2123" w:rsidP="000A2123">
      <w:pPr>
        <w:numPr>
          <w:ilvl w:val="0"/>
          <w:numId w:val="17"/>
        </w:numPr>
        <w:tabs>
          <w:tab w:val="clear" w:pos="720"/>
          <w:tab w:val="num" w:pos="1080"/>
        </w:tabs>
        <w:adjustRightInd/>
        <w:snapToGrid w:val="0"/>
        <w:spacing w:after="0"/>
        <w:ind w:left="1080"/>
        <w:jc w:val="left"/>
        <w:textAlignment w:val="auto"/>
        <w:rPr>
          <w:b/>
          <w:bCs/>
          <w:highlight w:val="cyan"/>
          <w:lang w:val="en-US"/>
        </w:rPr>
      </w:pPr>
      <w:r w:rsidRPr="001F0CB5">
        <w:rPr>
          <w:rFonts w:eastAsia="DengXian"/>
          <w:highlight w:val="cyan"/>
          <w:lang w:val="en-US"/>
        </w:rPr>
        <w:t>Identify corresponding OAM functions to support RIM operation [RAN1, RAN3].</w:t>
      </w:r>
    </w:p>
    <w:p w14:paraId="299FE407" w14:textId="322C2643" w:rsidR="000A2123" w:rsidRDefault="000A2123" w:rsidP="000A2123">
      <w:pPr>
        <w:rPr>
          <w:lang w:val="en-US"/>
        </w:rPr>
      </w:pPr>
    </w:p>
    <w:p w14:paraId="28178322" w14:textId="070E7165" w:rsidR="000A2123" w:rsidRDefault="001F0CB5" w:rsidP="000A2123">
      <w:r>
        <w:t xml:space="preserve">Furthermore, the SA5 impacting issues according to the WID </w:t>
      </w:r>
      <w:r w:rsidR="004D5747">
        <w:t>a</w:t>
      </w:r>
      <w:r>
        <w:t>re:</w:t>
      </w:r>
    </w:p>
    <w:p w14:paraId="0E99F6E0" w14:textId="6C610004" w:rsidR="001F0CB5" w:rsidRDefault="001F0CB5" w:rsidP="001F0CB5">
      <w:pPr>
        <w:numPr>
          <w:ilvl w:val="0"/>
          <w:numId w:val="19"/>
        </w:numPr>
        <w:tabs>
          <w:tab w:val="clear" w:pos="720"/>
          <w:tab w:val="num" w:pos="1080"/>
        </w:tabs>
        <w:adjustRightInd/>
        <w:snapToGrid w:val="0"/>
        <w:spacing w:after="0"/>
        <w:ind w:left="1080"/>
        <w:jc w:val="left"/>
        <w:textAlignment w:val="auto"/>
        <w:rPr>
          <w:rFonts w:ascii="Calibri" w:hAnsi="Calibri" w:cs="Calibri"/>
          <w:color w:val="000000"/>
          <w:lang w:val="en-US"/>
        </w:rPr>
      </w:pPr>
      <w:r>
        <w:rPr>
          <w:rFonts w:eastAsia="DengXian"/>
          <w:color w:val="000000"/>
          <w:lang w:val="en-US"/>
        </w:rPr>
        <w:t>Support all necessary bidirectional information exchange with the OAM and/or unidirectional information indication/configuration by the OAM for RIM operation as identified by RAN1/RAN</w:t>
      </w:r>
      <w:proofErr w:type="gramStart"/>
      <w:r>
        <w:rPr>
          <w:rFonts w:eastAsia="DengXian"/>
          <w:color w:val="000000"/>
          <w:lang w:val="en-US"/>
        </w:rPr>
        <w:t>3  [</w:t>
      </w:r>
      <w:proofErr w:type="gramEnd"/>
      <w:r>
        <w:rPr>
          <w:rFonts w:eastAsia="DengXian"/>
          <w:color w:val="000000"/>
          <w:lang w:val="en-US"/>
        </w:rPr>
        <w:t>SA5]</w:t>
      </w:r>
    </w:p>
    <w:p w14:paraId="436C9B9C" w14:textId="5020EA49" w:rsidR="00E574EE" w:rsidRPr="004D5747" w:rsidRDefault="001F0CB5" w:rsidP="001F0CB5">
      <w:pPr>
        <w:numPr>
          <w:ilvl w:val="0"/>
          <w:numId w:val="19"/>
        </w:numPr>
        <w:tabs>
          <w:tab w:val="clear" w:pos="720"/>
          <w:tab w:val="num" w:pos="1080"/>
        </w:tabs>
        <w:adjustRightInd/>
        <w:snapToGrid w:val="0"/>
        <w:spacing w:after="0"/>
        <w:ind w:left="1080"/>
        <w:jc w:val="left"/>
        <w:textAlignment w:val="auto"/>
        <w:rPr>
          <w:rFonts w:ascii="Calibri" w:hAnsi="Calibri" w:cs="Calibri"/>
          <w:color w:val="000000"/>
          <w:lang w:val="en-US"/>
        </w:rPr>
      </w:pPr>
      <w:r>
        <w:rPr>
          <w:rFonts w:eastAsia="SimSun"/>
          <w:color w:val="000000"/>
        </w:rPr>
        <w:t>Support of multiple configurations for basic RIM-RS transmission, including resource and/or functionality, if not specified in RAN1 [SA5]</w:t>
      </w:r>
    </w:p>
    <w:p w14:paraId="6153AB27" w14:textId="77777777" w:rsidR="004D5747" w:rsidRDefault="004D5747" w:rsidP="004D5747">
      <w:pPr>
        <w:adjustRightInd/>
        <w:snapToGrid w:val="0"/>
        <w:spacing w:after="0"/>
        <w:jc w:val="left"/>
        <w:textAlignment w:val="auto"/>
        <w:rPr>
          <w:rFonts w:eastAsia="SimSun"/>
          <w:color w:val="000000"/>
        </w:rPr>
      </w:pPr>
    </w:p>
    <w:p w14:paraId="19C8CE02" w14:textId="37BE3FB4" w:rsidR="004D5747" w:rsidRDefault="004D5747" w:rsidP="004D5747">
      <w:pPr>
        <w:adjustRightInd/>
        <w:snapToGrid w:val="0"/>
        <w:spacing w:after="0"/>
        <w:jc w:val="left"/>
        <w:textAlignment w:val="auto"/>
        <w:rPr>
          <w:rFonts w:eastAsia="SimSun"/>
          <w:color w:val="000000"/>
        </w:rPr>
      </w:pPr>
      <w:r>
        <w:rPr>
          <w:rFonts w:eastAsia="SimSun"/>
          <w:color w:val="000000"/>
        </w:rPr>
        <w:t xml:space="preserve">Thus, it is RAN1’s task to identify the non-proprietary OAM interfaces </w:t>
      </w:r>
      <w:r w:rsidR="000A1B65">
        <w:rPr>
          <w:rFonts w:eastAsia="SimSun"/>
          <w:color w:val="000000"/>
        </w:rPr>
        <w:t xml:space="preserve">and signalling </w:t>
      </w:r>
      <w:r>
        <w:rPr>
          <w:rFonts w:eastAsia="SimSun"/>
          <w:color w:val="000000"/>
        </w:rPr>
        <w:t xml:space="preserve">that needs to be specified for RIM operation and send an LS to SA5. In this </w:t>
      </w:r>
      <w:r w:rsidR="00A767B1">
        <w:rPr>
          <w:rFonts w:eastAsia="SimSun"/>
          <w:color w:val="000000"/>
        </w:rPr>
        <w:t>contribution</w:t>
      </w:r>
      <w:r w:rsidR="005167E2">
        <w:rPr>
          <w:rFonts w:eastAsia="SimSun"/>
          <w:color w:val="000000"/>
        </w:rPr>
        <w:t>, we discuss the required OAM functionalit</w:t>
      </w:r>
      <w:r w:rsidR="000A1B65">
        <w:rPr>
          <w:rFonts w:eastAsia="SimSun"/>
          <w:color w:val="000000"/>
        </w:rPr>
        <w:t>ies and the corresponding signalling</w:t>
      </w:r>
      <w:r w:rsidR="005167E2">
        <w:rPr>
          <w:rFonts w:eastAsia="SimSun"/>
          <w:color w:val="000000"/>
        </w:rPr>
        <w:t xml:space="preserve"> to </w:t>
      </w:r>
      <w:r w:rsidR="000A1B65">
        <w:rPr>
          <w:rFonts w:eastAsia="SimSun"/>
          <w:color w:val="000000"/>
        </w:rPr>
        <w:t xml:space="preserve">enable </w:t>
      </w:r>
      <w:r w:rsidR="005167E2">
        <w:rPr>
          <w:rFonts w:eastAsia="SimSun"/>
          <w:color w:val="000000"/>
        </w:rPr>
        <w:t>RIM.</w:t>
      </w:r>
    </w:p>
    <w:p w14:paraId="65C8E312" w14:textId="66BC156F" w:rsidR="00A767B1" w:rsidRDefault="00A767B1" w:rsidP="004D5747">
      <w:pPr>
        <w:adjustRightInd/>
        <w:snapToGrid w:val="0"/>
        <w:spacing w:after="0"/>
        <w:jc w:val="left"/>
        <w:textAlignment w:val="auto"/>
        <w:rPr>
          <w:rFonts w:eastAsia="SimSun"/>
          <w:color w:val="000000"/>
        </w:rPr>
      </w:pPr>
    </w:p>
    <w:p w14:paraId="588F32BE" w14:textId="763A2166" w:rsidR="00A767B1" w:rsidRDefault="00A767B1" w:rsidP="00A767B1">
      <w:pPr>
        <w:pStyle w:val="Heading1"/>
        <w:rPr>
          <w:lang w:val="en-US"/>
        </w:rPr>
      </w:pPr>
      <w:r>
        <w:rPr>
          <w:lang w:val="en-US"/>
        </w:rPr>
        <w:t>Principles of OAM system</w:t>
      </w:r>
      <w:r w:rsidR="00975AFC">
        <w:rPr>
          <w:lang w:val="en-US"/>
        </w:rPr>
        <w:t>s</w:t>
      </w:r>
    </w:p>
    <w:p w14:paraId="3197CE52" w14:textId="189EBCD3" w:rsidR="00A767B1" w:rsidRDefault="00975AFC" w:rsidP="00A767B1">
      <w:pPr>
        <w:rPr>
          <w:lang w:val="en-US"/>
        </w:rPr>
      </w:pPr>
      <w:r>
        <w:rPr>
          <w:lang w:val="en-US"/>
        </w:rPr>
        <w:t>An Operations, Administration and Maintenance (OAM) system is responsible for</w:t>
      </w:r>
      <w:r w:rsidR="00DB5FCC">
        <w:rPr>
          <w:lang w:val="en-US"/>
        </w:rPr>
        <w:t xml:space="preserve"> configuring, </w:t>
      </w:r>
      <w:r w:rsidR="007D62ED">
        <w:rPr>
          <w:lang w:val="en-US"/>
        </w:rPr>
        <w:t xml:space="preserve">managing </w:t>
      </w:r>
      <w:r w:rsidR="00DB5FCC">
        <w:rPr>
          <w:lang w:val="en-US"/>
        </w:rPr>
        <w:t xml:space="preserve">and orchestrating nodes and functionalities in the network, including management of Self-Optimizing Networks (SON) automation processes. </w:t>
      </w:r>
      <w:r w:rsidR="007D62ED">
        <w:rPr>
          <w:lang w:val="en-US"/>
        </w:rPr>
        <w:t xml:space="preserve">Generally, different nodes may be managed by different OAM systems and </w:t>
      </w:r>
      <w:r w:rsidR="00DB5FCC">
        <w:rPr>
          <w:lang w:val="en-US"/>
        </w:rPr>
        <w:t xml:space="preserve">which in turn may communicate with each other. An OAM system may provide an interface for manual configuration, or, OAM functionalities may be controlled and optimized by machine intelligence. </w:t>
      </w:r>
    </w:p>
    <w:p w14:paraId="3A044078" w14:textId="072BD19A" w:rsidR="00DB5FCC" w:rsidRDefault="00DB5FCC" w:rsidP="00A767B1">
      <w:pPr>
        <w:rPr>
          <w:lang w:val="en-US"/>
        </w:rPr>
      </w:pPr>
      <w:r>
        <w:rPr>
          <w:lang w:val="en-US"/>
        </w:rPr>
        <w:t xml:space="preserve">A simplified illustration of the 3GPP management reference model </w:t>
      </w:r>
      <w:r>
        <w:rPr>
          <w:lang w:val="en-US"/>
        </w:rPr>
        <w:fldChar w:fldCharType="begin"/>
      </w:r>
      <w:r>
        <w:rPr>
          <w:lang w:val="en-US"/>
        </w:rPr>
        <w:instrText xml:space="preserve"> REF _Ref534702644 \r \h </w:instrText>
      </w:r>
      <w:r>
        <w:rPr>
          <w:lang w:val="en-US"/>
        </w:rPr>
      </w:r>
      <w:r>
        <w:rPr>
          <w:lang w:val="en-US"/>
        </w:rPr>
        <w:fldChar w:fldCharType="separate"/>
      </w:r>
      <w:r>
        <w:rPr>
          <w:lang w:val="en-US"/>
        </w:rPr>
        <w:t>[3]</w:t>
      </w:r>
      <w:r>
        <w:rPr>
          <w:lang w:val="en-US"/>
        </w:rPr>
        <w:fldChar w:fldCharType="end"/>
      </w:r>
      <w:r>
        <w:rPr>
          <w:lang w:val="en-US"/>
        </w:rPr>
        <w:t xml:space="preserve"> is given in </w:t>
      </w:r>
      <w:r>
        <w:rPr>
          <w:lang w:val="en-US"/>
        </w:rPr>
        <w:fldChar w:fldCharType="begin"/>
      </w:r>
      <w:r>
        <w:rPr>
          <w:lang w:val="en-US"/>
        </w:rPr>
        <w:instrText xml:space="preserve"> REF _Ref534702683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 </w:t>
      </w:r>
      <w:r w:rsidR="005167E2">
        <w:rPr>
          <w:lang w:val="en-US"/>
        </w:rPr>
        <w:t>The network architecture can</w:t>
      </w:r>
      <w:r w:rsidR="00731C71">
        <w:rPr>
          <w:lang w:val="en-US"/>
        </w:rPr>
        <w:t>,</w:t>
      </w:r>
      <w:r w:rsidR="005167E2">
        <w:rPr>
          <w:lang w:val="en-US"/>
        </w:rPr>
        <w:t xml:space="preserve"> from a management point of view</w:t>
      </w:r>
      <w:r w:rsidR="00731C71">
        <w:rPr>
          <w:lang w:val="en-US"/>
        </w:rPr>
        <w:t>,</w:t>
      </w:r>
      <w:r w:rsidR="005167E2">
        <w:rPr>
          <w:lang w:val="en-US"/>
        </w:rPr>
        <w:t xml:space="preserve"> be abstracted in different layers. The lowest layer consists of Network Elements (NEs) which are discrete telecommunications entities </w:t>
      </w:r>
      <w:r w:rsidR="00731C71">
        <w:rPr>
          <w:lang w:val="en-US"/>
        </w:rPr>
        <w:t xml:space="preserve">that </w:t>
      </w:r>
      <w:r w:rsidR="005167E2">
        <w:rPr>
          <w:lang w:val="en-US"/>
        </w:rPr>
        <w:t xml:space="preserve">can be managed over specific interfaces. </w:t>
      </w:r>
      <w:r w:rsidR="00B46853">
        <w:rPr>
          <w:lang w:val="en-US"/>
        </w:rPr>
        <w:t>In the context of RIM, the NEs are</w:t>
      </w:r>
      <w:r w:rsidR="005167E2">
        <w:rPr>
          <w:lang w:val="en-US"/>
        </w:rPr>
        <w:t xml:space="preserve"> individual </w:t>
      </w:r>
      <w:proofErr w:type="spellStart"/>
      <w:r w:rsidR="005167E2">
        <w:rPr>
          <w:lang w:val="en-US"/>
        </w:rPr>
        <w:t>gNBs</w:t>
      </w:r>
      <w:proofErr w:type="spellEnd"/>
      <w:r w:rsidR="005167E2">
        <w:rPr>
          <w:lang w:val="en-US"/>
        </w:rPr>
        <w:t xml:space="preserve"> in the network (or alternatively, individual DUs or CUs of a gNB if split architecture is used) which may in general be provided by different gNB vendors. Intra-vendor inter-gNB communication is done over proprietary protocols while inter-vendor inter-gNB communication is provided over the </w:t>
      </w:r>
      <w:proofErr w:type="spellStart"/>
      <w:r w:rsidR="005167E2">
        <w:rPr>
          <w:lang w:val="en-US"/>
        </w:rPr>
        <w:t>Xn</w:t>
      </w:r>
      <w:proofErr w:type="spellEnd"/>
      <w:r w:rsidR="005167E2">
        <w:rPr>
          <w:lang w:val="en-US"/>
        </w:rPr>
        <w:t xml:space="preserve"> protocol. The NEs (e.g. </w:t>
      </w:r>
      <w:proofErr w:type="spellStart"/>
      <w:r w:rsidR="005167E2">
        <w:rPr>
          <w:lang w:val="en-US"/>
        </w:rPr>
        <w:t>gNBs</w:t>
      </w:r>
      <w:proofErr w:type="spellEnd"/>
      <w:r w:rsidR="005167E2">
        <w:rPr>
          <w:lang w:val="en-US"/>
        </w:rPr>
        <w:t xml:space="preserve">) are managed by Element Managers (EM) in the EM layer, typically from the same </w:t>
      </w:r>
      <w:r w:rsidR="005167E2">
        <w:rPr>
          <w:lang w:val="en-US"/>
        </w:rPr>
        <w:lastRenderedPageBreak/>
        <w:t>vendor as the NE. The E</w:t>
      </w:r>
      <w:r w:rsidR="00731C71">
        <w:rPr>
          <w:lang w:val="en-US"/>
        </w:rPr>
        <w:t>M</w:t>
      </w:r>
      <w:r w:rsidR="005167E2">
        <w:rPr>
          <w:lang w:val="en-US"/>
        </w:rPr>
        <w:t>s may also be encapsulated in a Domain Manager (DM, not shown here) but may also be logically contained inside the NE itself. EMs (or their respective DMs) from different vendors may communicate over the Itf-P2P protocol specified in SA5. These EMs are in turn controlled by the Operations Support System (OSS) layer which comprise</w:t>
      </w:r>
      <w:r w:rsidR="00731C71">
        <w:rPr>
          <w:lang w:val="en-US"/>
        </w:rPr>
        <w:t>s</w:t>
      </w:r>
      <w:r w:rsidR="005167E2">
        <w:rPr>
          <w:lang w:val="en-US"/>
        </w:rPr>
        <w:t xml:space="preserve"> the OAM system(s). The OAM provide</w:t>
      </w:r>
      <w:r w:rsidR="00731C71">
        <w:rPr>
          <w:lang w:val="en-US"/>
        </w:rPr>
        <w:t>s</w:t>
      </w:r>
      <w:r w:rsidR="005167E2">
        <w:rPr>
          <w:lang w:val="en-US"/>
        </w:rPr>
        <w:t xml:space="preserve"> proprietary vendor-specific interfaces to manage the nodes from each specific vendor. Additionally, the </w:t>
      </w:r>
      <w:proofErr w:type="spellStart"/>
      <w:r w:rsidR="005167E2">
        <w:rPr>
          <w:lang w:val="en-US"/>
        </w:rPr>
        <w:t>itf</w:t>
      </w:r>
      <w:proofErr w:type="spellEnd"/>
      <w:r w:rsidR="005167E2">
        <w:rPr>
          <w:lang w:val="en-US"/>
        </w:rPr>
        <w:t>-N interface is specified in SA5 for non-vendor-specific messages.</w:t>
      </w:r>
    </w:p>
    <w:p w14:paraId="6B2F3A15" w14:textId="3714C68E" w:rsidR="007D62ED" w:rsidRDefault="00B41BDB" w:rsidP="007D62ED">
      <w:pPr>
        <w:keepNext/>
      </w:pPr>
      <w:r>
        <w:rPr>
          <w:noProof/>
        </w:rPr>
        <w:drawing>
          <wp:inline distT="0" distB="0" distL="0" distR="0" wp14:anchorId="042715F2" wp14:editId="5C0F4AF4">
            <wp:extent cx="5933440" cy="295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3440" cy="2959100"/>
                    </a:xfrm>
                    <a:prstGeom prst="rect">
                      <a:avLst/>
                    </a:prstGeom>
                    <a:noFill/>
                    <a:ln>
                      <a:noFill/>
                    </a:ln>
                  </pic:spPr>
                </pic:pic>
              </a:graphicData>
            </a:graphic>
          </wp:inline>
        </w:drawing>
      </w:r>
    </w:p>
    <w:p w14:paraId="46E4D9C0" w14:textId="0E198C6D" w:rsidR="007D62ED" w:rsidRDefault="007D62ED" w:rsidP="007D62ED">
      <w:pPr>
        <w:pStyle w:val="Caption"/>
        <w:jc w:val="both"/>
      </w:pPr>
      <w:bookmarkStart w:id="0" w:name="_Ref534702683"/>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00731C71">
        <w:t>A s</w:t>
      </w:r>
      <w:r w:rsidR="00DB5FCC">
        <w:t>implified i</w:t>
      </w:r>
      <w:r>
        <w:t xml:space="preserve">llustration of OAM layers and </w:t>
      </w:r>
      <w:r w:rsidR="00DB5FCC">
        <w:t>interfaces. Dotted lines denote proprietary (vendor-specific) interfaces while solid lines denote interfaces specified by 3GPP.</w:t>
      </w:r>
    </w:p>
    <w:p w14:paraId="1A2F9B49" w14:textId="62F4E79F" w:rsidR="005167E2" w:rsidRDefault="005167E2" w:rsidP="005167E2">
      <w:pPr>
        <w:rPr>
          <w:lang w:val="en-US"/>
        </w:rPr>
      </w:pPr>
      <w:r>
        <w:rPr>
          <w:lang w:val="en-US"/>
        </w:rPr>
        <w:t xml:space="preserve">As illustrated, the OAM system can have both proprietary (vendor-specific) and specified (non-vendor specific) interfaces. </w:t>
      </w:r>
    </w:p>
    <w:p w14:paraId="7706E69F" w14:textId="6866AFD4" w:rsidR="005167E2" w:rsidRDefault="005167E2" w:rsidP="005167E2">
      <w:pPr>
        <w:pStyle w:val="Observation"/>
        <w:rPr>
          <w:lang w:val="en-US"/>
        </w:rPr>
      </w:pPr>
      <w:r>
        <w:rPr>
          <w:lang w:val="en-US"/>
        </w:rPr>
        <w:t xml:space="preserve">OAM functions can be </w:t>
      </w:r>
      <w:r w:rsidR="00886073">
        <w:rPr>
          <w:lang w:val="en-US"/>
        </w:rPr>
        <w:t>either</w:t>
      </w:r>
      <w:r>
        <w:rPr>
          <w:lang w:val="en-US"/>
        </w:rPr>
        <w:t xml:space="preserve"> proprietary and standardized</w:t>
      </w:r>
    </w:p>
    <w:p w14:paraId="655B68C8" w14:textId="7A3B7367" w:rsidR="005167E2" w:rsidRPr="00C32FD8" w:rsidRDefault="00886073" w:rsidP="00886073">
      <w:pPr>
        <w:rPr>
          <w:lang w:val="en-US"/>
        </w:rPr>
      </w:pPr>
      <w:r>
        <w:rPr>
          <w:lang w:val="en-US"/>
        </w:rPr>
        <w:t xml:space="preserve">In a way, RIM operation can be seen as a SON functionality, </w:t>
      </w:r>
      <w:r w:rsidR="00400A59">
        <w:rPr>
          <w:lang w:val="en-US"/>
        </w:rPr>
        <w:t>somewhere in between self-optimization and self-healing type of functionalities.  Thus, the same principles for SON SA5 standardization can applied to RIM functionalities as well.</w:t>
      </w:r>
      <w:r w:rsidR="00C32FD8">
        <w:rPr>
          <w:lang w:val="en-US"/>
        </w:rPr>
        <w:t xml:space="preserve"> That is, gNB measurements as input to a SON controller, including radio measurements and KPIs can be specified if they have a clear an unambiguous definition in an inter-vendor scenario. Furthermore, direct control of (complex) implementation-related radio functionalities should be avoided, instead, different </w:t>
      </w:r>
      <w:r w:rsidR="00C32FD8" w:rsidRPr="00C32FD8">
        <w:rPr>
          <w:lang w:val="en-US"/>
        </w:rPr>
        <w:t>policies</w:t>
      </w:r>
      <w:r w:rsidR="00C32FD8">
        <w:rPr>
          <w:lang w:val="en-US"/>
        </w:rPr>
        <w:t xml:space="preserve"> can be indicated to the gNB to guide its behavior but leaving freedom for vendor-specific implementation.</w:t>
      </w:r>
    </w:p>
    <w:p w14:paraId="00A2A691" w14:textId="14BA75EA" w:rsidR="005167E2" w:rsidRDefault="005167E2" w:rsidP="005167E2">
      <w:pPr>
        <w:pStyle w:val="Heading1"/>
        <w:rPr>
          <w:lang w:val="en-US"/>
        </w:rPr>
      </w:pPr>
      <w:r>
        <w:rPr>
          <w:lang w:val="en-US"/>
        </w:rPr>
        <w:t>OAM functions required for RIM operation</w:t>
      </w:r>
    </w:p>
    <w:p w14:paraId="6CAA4B2A" w14:textId="7A81A6F6" w:rsidR="009D7894" w:rsidRDefault="005167E2" w:rsidP="005167E2">
      <w:pPr>
        <w:rPr>
          <w:lang w:val="en-US"/>
        </w:rPr>
      </w:pPr>
      <w:r>
        <w:rPr>
          <w:lang w:val="en-US"/>
        </w:rPr>
        <w:t>In the study item phase, a number of proposed OAM functions were discussed in the context of different frameworks [1]. In the following, we summarize the identified OAM functions and discuss whether the</w:t>
      </w:r>
      <w:r w:rsidR="00B46853">
        <w:rPr>
          <w:lang w:val="en-US"/>
        </w:rPr>
        <w:t xml:space="preserve"> corresponding </w:t>
      </w:r>
      <w:r w:rsidR="00B41BDB">
        <w:rPr>
          <w:lang w:val="en-US"/>
        </w:rPr>
        <w:t>signaling</w:t>
      </w:r>
      <w:r>
        <w:rPr>
          <w:lang w:val="en-US"/>
        </w:rPr>
        <w:t xml:space="preserve"> require</w:t>
      </w:r>
      <w:r w:rsidR="00B46853">
        <w:rPr>
          <w:lang w:val="en-US"/>
        </w:rPr>
        <w:t>s</w:t>
      </w:r>
      <w:r>
        <w:rPr>
          <w:lang w:val="en-US"/>
        </w:rPr>
        <w:t xml:space="preserve"> standardization by SA5 or should be handled by proprietary interfaces.</w:t>
      </w:r>
      <w:r w:rsidR="00886073">
        <w:rPr>
          <w:lang w:val="en-US"/>
        </w:rPr>
        <w:t xml:space="preserve"> We also discuss other possible OAM functionalities, for instance measurements enabling S</w:t>
      </w:r>
      <w:r w:rsidR="00400A59">
        <w:rPr>
          <w:lang w:val="en-US"/>
        </w:rPr>
        <w:t>ON functionality.</w:t>
      </w:r>
      <w:r w:rsidR="00084DD0">
        <w:rPr>
          <w:lang w:val="en-US"/>
        </w:rPr>
        <w:t xml:space="preserve"> </w:t>
      </w:r>
    </w:p>
    <w:p w14:paraId="083C2C4C" w14:textId="19F0BEBA" w:rsidR="00084DD0" w:rsidRDefault="00084DD0" w:rsidP="005167E2">
      <w:pPr>
        <w:rPr>
          <w:lang w:val="en-US"/>
        </w:rPr>
      </w:pPr>
      <w:r>
        <w:rPr>
          <w:lang w:val="en-US"/>
        </w:rPr>
        <w:t xml:space="preserve">It is important to distinguish between interface signaling where the exchanged information is used as an input to execute </w:t>
      </w:r>
      <w:r w:rsidR="00A75F65">
        <w:rPr>
          <w:lang w:val="en-US"/>
        </w:rPr>
        <w:t>a</w:t>
      </w:r>
      <w:r>
        <w:rPr>
          <w:lang w:val="en-US"/>
        </w:rPr>
        <w:t xml:space="preserve"> functionality, and the</w:t>
      </w:r>
      <w:r w:rsidR="00A75F65">
        <w:rPr>
          <w:lang w:val="en-US"/>
        </w:rPr>
        <w:t xml:space="preserve"> implementation</w:t>
      </w:r>
      <w:r>
        <w:rPr>
          <w:lang w:val="en-US"/>
        </w:rPr>
        <w:t xml:space="preserve"> of the functionality itself. In other words, a standard may stipulate what information is exchanged over the interface, while the use of this information </w:t>
      </w:r>
      <w:r w:rsidR="00A75F65">
        <w:rPr>
          <w:lang w:val="en-US"/>
        </w:rPr>
        <w:t>is most often</w:t>
      </w:r>
      <w:r>
        <w:rPr>
          <w:lang w:val="en-US"/>
        </w:rPr>
        <w:t xml:space="preserve"> proprietary.</w:t>
      </w:r>
      <w:r w:rsidR="00A75F65">
        <w:rPr>
          <w:lang w:val="en-US"/>
        </w:rPr>
        <w:t xml:space="preserve"> </w:t>
      </w:r>
      <w:r w:rsidR="00F13E35">
        <w:rPr>
          <w:lang w:val="en-US"/>
        </w:rPr>
        <w:t>Moreover, w</w:t>
      </w:r>
      <w:r w:rsidR="00A75F65">
        <w:rPr>
          <w:lang w:val="en-US"/>
        </w:rPr>
        <w:t>hether the signaling for information exchange is to be standardized or not, depends on whether the information exchanged is generic and essential for executing the functionality in question</w:t>
      </w:r>
      <w:r w:rsidR="00B46853">
        <w:rPr>
          <w:lang w:val="en-US"/>
        </w:rPr>
        <w:t xml:space="preserve"> i.e. whether it is required for any possible solution</w:t>
      </w:r>
      <w:r w:rsidR="00A75F65">
        <w:rPr>
          <w:lang w:val="en-US"/>
        </w:rPr>
        <w:t>. For instance, a ‘HANDOVER REQUIRED’ message is an essential part of handover functionality and is therefore standardized, but the decision algorithm for sending this message is proprietary.</w:t>
      </w:r>
    </w:p>
    <w:p w14:paraId="7B68064B" w14:textId="5AEF1850" w:rsidR="001A61C9" w:rsidRDefault="00400A59" w:rsidP="005167E2">
      <w:pPr>
        <w:rPr>
          <w:lang w:val="en-US"/>
        </w:rPr>
      </w:pPr>
      <w:r>
        <w:rPr>
          <w:lang w:val="en-US"/>
        </w:rPr>
        <w:t>The identified</w:t>
      </w:r>
      <w:r w:rsidR="00084DD0">
        <w:rPr>
          <w:lang w:val="en-US"/>
        </w:rPr>
        <w:t xml:space="preserve"> RIM</w:t>
      </w:r>
      <w:r>
        <w:rPr>
          <w:lang w:val="en-US"/>
        </w:rPr>
        <w:t xml:space="preserve"> OAM functions are summarized in </w:t>
      </w:r>
      <w:r>
        <w:rPr>
          <w:lang w:val="en-US"/>
        </w:rPr>
        <w:fldChar w:fldCharType="begin"/>
      </w:r>
      <w:r>
        <w:rPr>
          <w:lang w:val="en-US"/>
        </w:rPr>
        <w:instrText xml:space="preserve"> REF _Ref534715694 \h </w:instrText>
      </w:r>
      <w:r>
        <w:rPr>
          <w:lang w:val="en-US"/>
        </w:rPr>
      </w:r>
      <w:r>
        <w:rPr>
          <w:lang w:val="en-US"/>
        </w:rPr>
        <w:fldChar w:fldCharType="separate"/>
      </w:r>
      <w:r>
        <w:t xml:space="preserve">Table </w:t>
      </w:r>
      <w:r>
        <w:rPr>
          <w:noProof/>
        </w:rPr>
        <w:t>1</w:t>
      </w:r>
      <w:r>
        <w:rPr>
          <w:lang w:val="en-US"/>
        </w:rPr>
        <w:fldChar w:fldCharType="end"/>
      </w:r>
      <w:r>
        <w:rPr>
          <w:lang w:val="en-US"/>
        </w:rPr>
        <w:t>.</w:t>
      </w:r>
      <w:r w:rsidR="00084DD0">
        <w:rPr>
          <w:lang w:val="en-US"/>
        </w:rPr>
        <w:t xml:space="preserve"> </w:t>
      </w:r>
    </w:p>
    <w:p w14:paraId="1950B782" w14:textId="760BFE58" w:rsidR="00786B27" w:rsidRDefault="00786B27" w:rsidP="00786B27">
      <w:pPr>
        <w:pStyle w:val="Caption"/>
        <w:keepNext/>
      </w:pPr>
      <w:bookmarkStart w:id="1" w:name="_Ref534715694"/>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0A1B65">
        <w:t xml:space="preserve">RIM </w:t>
      </w:r>
      <w:r>
        <w:t xml:space="preserve">OAM functions </w:t>
      </w:r>
      <w:r w:rsidR="000A1B65">
        <w:t xml:space="preserve">identified </w:t>
      </w:r>
      <w:r>
        <w:t>in TR 38.866</w:t>
      </w:r>
      <w:r w:rsidR="000A1B65">
        <w:t>,</w:t>
      </w:r>
      <w:r w:rsidR="00886073">
        <w:t xml:space="preserve"> additional potential OAM functions</w:t>
      </w:r>
      <w:r w:rsidR="000A1B65">
        <w:t xml:space="preserve"> and the recommendations on standardization of the corresponding signalling</w:t>
      </w:r>
    </w:p>
    <w:tbl>
      <w:tblPr>
        <w:tblStyle w:val="TableGrid"/>
        <w:tblW w:w="0" w:type="auto"/>
        <w:tblLook w:val="04A0" w:firstRow="1" w:lastRow="0" w:firstColumn="1" w:lastColumn="0" w:noHBand="0" w:noVBand="1"/>
      </w:tblPr>
      <w:tblGrid>
        <w:gridCol w:w="973"/>
        <w:gridCol w:w="5137"/>
        <w:gridCol w:w="1524"/>
        <w:gridCol w:w="1716"/>
      </w:tblGrid>
      <w:tr w:rsidR="00786B27" w14:paraId="424D6C06" w14:textId="3BBD6B1F" w:rsidTr="005B41FA">
        <w:tc>
          <w:tcPr>
            <w:tcW w:w="973" w:type="dxa"/>
          </w:tcPr>
          <w:p w14:paraId="70FD3FC8" w14:textId="4D3A5F0E" w:rsidR="00786B27" w:rsidRPr="00786B27" w:rsidRDefault="00786B27" w:rsidP="005167E2">
            <w:pPr>
              <w:rPr>
                <w:b/>
                <w:lang w:val="en-US"/>
              </w:rPr>
            </w:pPr>
            <w:r w:rsidRPr="00786B27">
              <w:rPr>
                <w:b/>
                <w:lang w:val="en-US"/>
              </w:rPr>
              <w:t>Number</w:t>
            </w:r>
          </w:p>
        </w:tc>
        <w:tc>
          <w:tcPr>
            <w:tcW w:w="5137" w:type="dxa"/>
          </w:tcPr>
          <w:p w14:paraId="3E84C4B5" w14:textId="0F4AA8CF" w:rsidR="00786B27" w:rsidRPr="00786B27" w:rsidRDefault="00786B27" w:rsidP="005167E2">
            <w:pPr>
              <w:rPr>
                <w:b/>
                <w:lang w:val="en-US"/>
              </w:rPr>
            </w:pPr>
            <w:r w:rsidRPr="00786B27">
              <w:rPr>
                <w:b/>
                <w:lang w:val="en-US"/>
              </w:rPr>
              <w:t>Functionality</w:t>
            </w:r>
          </w:p>
        </w:tc>
        <w:tc>
          <w:tcPr>
            <w:tcW w:w="1524" w:type="dxa"/>
          </w:tcPr>
          <w:p w14:paraId="3CA28823" w14:textId="4529751F" w:rsidR="00786B27" w:rsidRPr="00786B27" w:rsidRDefault="00084DD0" w:rsidP="005167E2">
            <w:pPr>
              <w:rPr>
                <w:b/>
                <w:lang w:val="en-US"/>
              </w:rPr>
            </w:pPr>
            <w:proofErr w:type="spellStart"/>
            <w:r>
              <w:rPr>
                <w:b/>
                <w:lang w:val="en-US"/>
              </w:rPr>
              <w:t>Signa</w:t>
            </w:r>
            <w:r w:rsidR="00F13E35">
              <w:rPr>
                <w:b/>
                <w:lang w:val="en-US"/>
              </w:rPr>
              <w:t>l</w:t>
            </w:r>
            <w:r>
              <w:rPr>
                <w:b/>
                <w:lang w:val="en-US"/>
              </w:rPr>
              <w:t>ling</w:t>
            </w:r>
            <w:proofErr w:type="spellEnd"/>
            <w:r>
              <w:rPr>
                <w:b/>
                <w:lang w:val="en-US"/>
              </w:rPr>
              <w:t xml:space="preserve"> d</w:t>
            </w:r>
            <w:r w:rsidR="00786B27" w:rsidRPr="00786B27">
              <w:rPr>
                <w:b/>
                <w:lang w:val="en-US"/>
              </w:rPr>
              <w:t>irection</w:t>
            </w:r>
          </w:p>
        </w:tc>
        <w:tc>
          <w:tcPr>
            <w:tcW w:w="1716" w:type="dxa"/>
          </w:tcPr>
          <w:p w14:paraId="6CC3581B" w14:textId="4AACF183" w:rsidR="00786B27" w:rsidRPr="00786B27" w:rsidRDefault="00786B27" w:rsidP="007E3E9D">
            <w:pPr>
              <w:jc w:val="left"/>
              <w:rPr>
                <w:b/>
                <w:lang w:val="en-US"/>
              </w:rPr>
            </w:pPr>
            <w:r w:rsidRPr="00786B27">
              <w:rPr>
                <w:b/>
                <w:lang w:val="en-US"/>
              </w:rPr>
              <w:t>Recommendation</w:t>
            </w:r>
            <w:r w:rsidR="000A1B65">
              <w:rPr>
                <w:b/>
                <w:lang w:val="en-US"/>
              </w:rPr>
              <w:t xml:space="preserve"> on standardization of</w:t>
            </w:r>
            <w:r w:rsidR="00A75F65">
              <w:rPr>
                <w:b/>
                <w:lang w:val="en-US"/>
              </w:rPr>
              <w:t xml:space="preserve"> the corresponding </w:t>
            </w:r>
            <w:r w:rsidR="00B41BDB">
              <w:rPr>
                <w:b/>
                <w:lang w:val="en-US"/>
              </w:rPr>
              <w:t>signaling</w:t>
            </w:r>
          </w:p>
        </w:tc>
      </w:tr>
      <w:tr w:rsidR="005B41FA" w14:paraId="7D1B5183" w14:textId="77777777" w:rsidTr="005B41FA">
        <w:tc>
          <w:tcPr>
            <w:tcW w:w="973" w:type="dxa"/>
          </w:tcPr>
          <w:p w14:paraId="5C0BE6BA" w14:textId="3CB403CE" w:rsidR="005B41FA" w:rsidRDefault="005B41FA" w:rsidP="005B41FA">
            <w:pPr>
              <w:rPr>
                <w:lang w:val="en-US"/>
              </w:rPr>
            </w:pPr>
            <w:r>
              <w:rPr>
                <w:lang w:val="en-US"/>
              </w:rPr>
              <w:t>1</w:t>
            </w:r>
          </w:p>
        </w:tc>
        <w:tc>
          <w:tcPr>
            <w:tcW w:w="5137" w:type="dxa"/>
          </w:tcPr>
          <w:p w14:paraId="4F9F4743" w14:textId="254A9BF1" w:rsidR="005B41FA" w:rsidRDefault="005B41FA" w:rsidP="005B41FA">
            <w:pPr>
              <w:rPr>
                <w:lang w:val="en-US"/>
              </w:rPr>
            </w:pPr>
            <w:r>
              <w:rPr>
                <w:lang w:val="en-US"/>
              </w:rPr>
              <w:t>Configuration of RIM-RS monitoring “search space”</w:t>
            </w:r>
          </w:p>
        </w:tc>
        <w:tc>
          <w:tcPr>
            <w:tcW w:w="1524" w:type="dxa"/>
          </w:tcPr>
          <w:p w14:paraId="2C7DA48A" w14:textId="386F50ED" w:rsidR="005B41FA" w:rsidRDefault="005B41FA" w:rsidP="005B41FA">
            <w:pPr>
              <w:rPr>
                <w:lang w:val="en-US"/>
              </w:rPr>
            </w:pPr>
            <w:r>
              <w:rPr>
                <w:lang w:val="en-US"/>
              </w:rPr>
              <w:t>OAM to gNB</w:t>
            </w:r>
          </w:p>
        </w:tc>
        <w:tc>
          <w:tcPr>
            <w:tcW w:w="1716" w:type="dxa"/>
          </w:tcPr>
          <w:p w14:paraId="6B1E1BBF" w14:textId="392E339D" w:rsidR="005B41FA" w:rsidRDefault="005B41FA" w:rsidP="005B41FA">
            <w:pPr>
              <w:rPr>
                <w:lang w:val="en-US"/>
              </w:rPr>
            </w:pPr>
            <w:r>
              <w:rPr>
                <w:lang w:val="en-US"/>
              </w:rPr>
              <w:t>Standardized</w:t>
            </w:r>
          </w:p>
        </w:tc>
      </w:tr>
      <w:tr w:rsidR="005B41FA" w14:paraId="1A94A41A" w14:textId="571D11A0" w:rsidTr="005B41FA">
        <w:tc>
          <w:tcPr>
            <w:tcW w:w="973" w:type="dxa"/>
          </w:tcPr>
          <w:p w14:paraId="2F35FCB2" w14:textId="6102BAFE" w:rsidR="005B41FA" w:rsidRDefault="005B41FA" w:rsidP="005B41FA">
            <w:pPr>
              <w:rPr>
                <w:lang w:val="en-US"/>
              </w:rPr>
            </w:pPr>
            <w:r>
              <w:rPr>
                <w:lang w:val="en-US"/>
              </w:rPr>
              <w:t>2</w:t>
            </w:r>
          </w:p>
        </w:tc>
        <w:tc>
          <w:tcPr>
            <w:tcW w:w="5137" w:type="dxa"/>
          </w:tcPr>
          <w:p w14:paraId="452BFC53" w14:textId="56004A52" w:rsidR="005B41FA" w:rsidRDefault="005B41FA" w:rsidP="005B41FA">
            <w:pPr>
              <w:rPr>
                <w:lang w:val="en-US"/>
              </w:rPr>
            </w:pPr>
            <w:r>
              <w:rPr>
                <w:lang w:val="en-US"/>
              </w:rPr>
              <w:t>Start/Stop monitoring of RIM-RS</w:t>
            </w:r>
          </w:p>
        </w:tc>
        <w:tc>
          <w:tcPr>
            <w:tcW w:w="1524" w:type="dxa"/>
          </w:tcPr>
          <w:p w14:paraId="00ECE187" w14:textId="4D421582" w:rsidR="005B41FA" w:rsidRDefault="005B41FA" w:rsidP="005B41FA">
            <w:pPr>
              <w:rPr>
                <w:lang w:val="en-US"/>
              </w:rPr>
            </w:pPr>
            <w:r>
              <w:rPr>
                <w:lang w:val="en-US"/>
              </w:rPr>
              <w:t>OAM to gNB</w:t>
            </w:r>
          </w:p>
        </w:tc>
        <w:tc>
          <w:tcPr>
            <w:tcW w:w="1716" w:type="dxa"/>
          </w:tcPr>
          <w:p w14:paraId="113A1E30" w14:textId="6677DA6A" w:rsidR="005B41FA" w:rsidRDefault="000A1B65" w:rsidP="005B41FA">
            <w:pPr>
              <w:rPr>
                <w:lang w:val="en-US"/>
              </w:rPr>
            </w:pPr>
            <w:r>
              <w:rPr>
                <w:lang w:val="en-US"/>
              </w:rPr>
              <w:t>Standardized</w:t>
            </w:r>
          </w:p>
        </w:tc>
      </w:tr>
      <w:tr w:rsidR="005B41FA" w14:paraId="03ED6D94" w14:textId="62E76794" w:rsidTr="005B41FA">
        <w:tc>
          <w:tcPr>
            <w:tcW w:w="973" w:type="dxa"/>
          </w:tcPr>
          <w:p w14:paraId="53684BCB" w14:textId="40CC9537" w:rsidR="005B41FA" w:rsidRDefault="005B41FA" w:rsidP="005B41FA">
            <w:pPr>
              <w:rPr>
                <w:lang w:val="en-US"/>
              </w:rPr>
            </w:pPr>
            <w:r>
              <w:rPr>
                <w:lang w:val="en-US"/>
              </w:rPr>
              <w:t>3</w:t>
            </w:r>
          </w:p>
        </w:tc>
        <w:tc>
          <w:tcPr>
            <w:tcW w:w="5137" w:type="dxa"/>
          </w:tcPr>
          <w:p w14:paraId="633081A0" w14:textId="37B872C0" w:rsidR="005B41FA" w:rsidRDefault="005B41FA" w:rsidP="005B41FA">
            <w:pPr>
              <w:rPr>
                <w:lang w:val="en-US"/>
              </w:rPr>
            </w:pPr>
            <w:r>
              <w:rPr>
                <w:lang w:val="en-US"/>
              </w:rPr>
              <w:t>Report detected RIM-RS</w:t>
            </w:r>
          </w:p>
        </w:tc>
        <w:tc>
          <w:tcPr>
            <w:tcW w:w="1524" w:type="dxa"/>
          </w:tcPr>
          <w:p w14:paraId="5EDA9E07" w14:textId="5EB79CFC" w:rsidR="005B41FA" w:rsidRDefault="005B41FA" w:rsidP="005B41FA">
            <w:pPr>
              <w:rPr>
                <w:lang w:val="en-US"/>
              </w:rPr>
            </w:pPr>
            <w:r>
              <w:rPr>
                <w:lang w:val="en-US"/>
              </w:rPr>
              <w:t>gNB to OAM</w:t>
            </w:r>
          </w:p>
        </w:tc>
        <w:tc>
          <w:tcPr>
            <w:tcW w:w="1716" w:type="dxa"/>
          </w:tcPr>
          <w:p w14:paraId="627D7321" w14:textId="6BFDE979" w:rsidR="005B41FA" w:rsidRDefault="005B41FA" w:rsidP="005B41FA">
            <w:pPr>
              <w:rPr>
                <w:lang w:val="en-US"/>
              </w:rPr>
            </w:pPr>
            <w:r>
              <w:rPr>
                <w:lang w:val="en-US"/>
              </w:rPr>
              <w:t>Standardized</w:t>
            </w:r>
          </w:p>
        </w:tc>
      </w:tr>
      <w:tr w:rsidR="005B41FA" w14:paraId="59B56B48" w14:textId="1500C20D" w:rsidTr="005B41FA">
        <w:tc>
          <w:tcPr>
            <w:tcW w:w="973" w:type="dxa"/>
          </w:tcPr>
          <w:p w14:paraId="469183FB" w14:textId="03852AE3" w:rsidR="005B41FA" w:rsidRDefault="005B41FA" w:rsidP="005B41FA">
            <w:pPr>
              <w:rPr>
                <w:lang w:val="en-US"/>
              </w:rPr>
            </w:pPr>
            <w:r>
              <w:rPr>
                <w:lang w:val="en-US"/>
              </w:rPr>
              <w:t>4</w:t>
            </w:r>
          </w:p>
        </w:tc>
        <w:tc>
          <w:tcPr>
            <w:tcW w:w="5137" w:type="dxa"/>
          </w:tcPr>
          <w:p w14:paraId="57811D62" w14:textId="1DE6E24F" w:rsidR="005B41FA" w:rsidRDefault="005B41FA" w:rsidP="005B41FA">
            <w:pPr>
              <w:rPr>
                <w:lang w:val="en-US"/>
              </w:rPr>
            </w:pPr>
            <w:r>
              <w:rPr>
                <w:lang w:val="en-US"/>
              </w:rPr>
              <w:t>Configuration of RI mitigation scheme</w:t>
            </w:r>
          </w:p>
        </w:tc>
        <w:tc>
          <w:tcPr>
            <w:tcW w:w="1524" w:type="dxa"/>
          </w:tcPr>
          <w:p w14:paraId="345FC92C" w14:textId="2B102712" w:rsidR="005B41FA" w:rsidRDefault="005B41FA" w:rsidP="005B41FA">
            <w:pPr>
              <w:rPr>
                <w:lang w:val="en-US"/>
              </w:rPr>
            </w:pPr>
            <w:r>
              <w:rPr>
                <w:lang w:val="en-US"/>
              </w:rPr>
              <w:t>OAM to gNB</w:t>
            </w:r>
          </w:p>
        </w:tc>
        <w:tc>
          <w:tcPr>
            <w:tcW w:w="1716" w:type="dxa"/>
          </w:tcPr>
          <w:p w14:paraId="592136D3" w14:textId="1772A9D6" w:rsidR="005B41FA" w:rsidRDefault="005B41FA" w:rsidP="005B41FA">
            <w:pPr>
              <w:rPr>
                <w:lang w:val="en-US"/>
              </w:rPr>
            </w:pPr>
            <w:r>
              <w:rPr>
                <w:lang w:val="en-US"/>
              </w:rPr>
              <w:t>Proprietary</w:t>
            </w:r>
          </w:p>
        </w:tc>
      </w:tr>
      <w:tr w:rsidR="005B41FA" w14:paraId="7683AAC0" w14:textId="470A51D5" w:rsidTr="005B41FA">
        <w:tc>
          <w:tcPr>
            <w:tcW w:w="973" w:type="dxa"/>
          </w:tcPr>
          <w:p w14:paraId="1FE1A23E" w14:textId="26CAFA04" w:rsidR="005B41FA" w:rsidRDefault="005B41FA" w:rsidP="005B41FA">
            <w:pPr>
              <w:rPr>
                <w:lang w:val="en-US"/>
              </w:rPr>
            </w:pPr>
            <w:r>
              <w:rPr>
                <w:lang w:val="en-US"/>
              </w:rPr>
              <w:t>5</w:t>
            </w:r>
          </w:p>
        </w:tc>
        <w:tc>
          <w:tcPr>
            <w:tcW w:w="5137" w:type="dxa"/>
          </w:tcPr>
          <w:p w14:paraId="2E19EC62" w14:textId="11D6F3D1" w:rsidR="005B41FA" w:rsidRDefault="005B41FA" w:rsidP="005B41FA">
            <w:pPr>
              <w:rPr>
                <w:lang w:val="en-US"/>
              </w:rPr>
            </w:pPr>
            <w:r>
              <w:rPr>
                <w:lang w:val="en-US"/>
              </w:rPr>
              <w:t>Restoration of original configuration (stop RI mitigation scheme)</w:t>
            </w:r>
          </w:p>
        </w:tc>
        <w:tc>
          <w:tcPr>
            <w:tcW w:w="1524" w:type="dxa"/>
          </w:tcPr>
          <w:p w14:paraId="6F67A722" w14:textId="402C2B8A" w:rsidR="005B41FA" w:rsidRDefault="005B41FA" w:rsidP="005B41FA">
            <w:pPr>
              <w:rPr>
                <w:lang w:val="en-US"/>
              </w:rPr>
            </w:pPr>
            <w:r>
              <w:rPr>
                <w:lang w:val="en-US"/>
              </w:rPr>
              <w:t>OAM to gNB</w:t>
            </w:r>
          </w:p>
        </w:tc>
        <w:tc>
          <w:tcPr>
            <w:tcW w:w="1716" w:type="dxa"/>
          </w:tcPr>
          <w:p w14:paraId="71F22EC5" w14:textId="284B4682" w:rsidR="005B41FA" w:rsidRDefault="005B41FA" w:rsidP="005B41FA">
            <w:pPr>
              <w:rPr>
                <w:lang w:val="en-US"/>
              </w:rPr>
            </w:pPr>
            <w:r>
              <w:rPr>
                <w:lang w:val="en-US"/>
              </w:rPr>
              <w:t>Proprietary</w:t>
            </w:r>
          </w:p>
        </w:tc>
      </w:tr>
      <w:tr w:rsidR="005B41FA" w14:paraId="388C15A3" w14:textId="33958D71" w:rsidTr="005B41FA">
        <w:tc>
          <w:tcPr>
            <w:tcW w:w="973" w:type="dxa"/>
          </w:tcPr>
          <w:p w14:paraId="343A7B11" w14:textId="53E64418" w:rsidR="005B41FA" w:rsidRDefault="005B41FA" w:rsidP="005B41FA">
            <w:pPr>
              <w:rPr>
                <w:lang w:val="en-US"/>
              </w:rPr>
            </w:pPr>
            <w:r>
              <w:rPr>
                <w:lang w:val="en-US"/>
              </w:rPr>
              <w:t>6</w:t>
            </w:r>
          </w:p>
        </w:tc>
        <w:tc>
          <w:tcPr>
            <w:tcW w:w="5137" w:type="dxa"/>
          </w:tcPr>
          <w:p w14:paraId="429003A2" w14:textId="60F5AD40" w:rsidR="005B41FA" w:rsidRDefault="005B41FA" w:rsidP="005B41FA">
            <w:pPr>
              <w:rPr>
                <w:lang w:val="en-US"/>
              </w:rPr>
            </w:pPr>
            <w:r>
              <w:rPr>
                <w:lang w:val="en-US"/>
              </w:rPr>
              <w:t>Stop RIM-RS transmission</w:t>
            </w:r>
          </w:p>
        </w:tc>
        <w:tc>
          <w:tcPr>
            <w:tcW w:w="1524" w:type="dxa"/>
          </w:tcPr>
          <w:p w14:paraId="4AA50A61" w14:textId="5D6BA909" w:rsidR="005B41FA" w:rsidRDefault="005B41FA" w:rsidP="005B41FA">
            <w:pPr>
              <w:rPr>
                <w:lang w:val="en-US"/>
              </w:rPr>
            </w:pPr>
            <w:r>
              <w:rPr>
                <w:lang w:val="en-US"/>
              </w:rPr>
              <w:t>OAM to gNB</w:t>
            </w:r>
          </w:p>
        </w:tc>
        <w:tc>
          <w:tcPr>
            <w:tcW w:w="1716" w:type="dxa"/>
          </w:tcPr>
          <w:p w14:paraId="0B600351" w14:textId="5407BE3F" w:rsidR="005B41FA" w:rsidRDefault="009D7894" w:rsidP="005B41FA">
            <w:pPr>
              <w:rPr>
                <w:lang w:val="en-US"/>
              </w:rPr>
            </w:pPr>
            <w:r>
              <w:rPr>
                <w:lang w:val="en-US"/>
              </w:rPr>
              <w:t>Standardized</w:t>
            </w:r>
          </w:p>
        </w:tc>
      </w:tr>
      <w:tr w:rsidR="005B41FA" w14:paraId="56551A7A" w14:textId="0E1D58E9" w:rsidTr="005B41FA">
        <w:tc>
          <w:tcPr>
            <w:tcW w:w="973" w:type="dxa"/>
          </w:tcPr>
          <w:p w14:paraId="17F20E71" w14:textId="43CF21FD" w:rsidR="005B41FA" w:rsidRDefault="005B41FA" w:rsidP="005B41FA">
            <w:pPr>
              <w:rPr>
                <w:lang w:val="en-US"/>
              </w:rPr>
            </w:pPr>
            <w:r>
              <w:rPr>
                <w:lang w:val="en-US"/>
              </w:rPr>
              <w:t>7</w:t>
            </w:r>
          </w:p>
        </w:tc>
        <w:tc>
          <w:tcPr>
            <w:tcW w:w="5137" w:type="dxa"/>
          </w:tcPr>
          <w:p w14:paraId="3C20D4B3" w14:textId="6F42B84C" w:rsidR="005B41FA" w:rsidRDefault="005B41FA" w:rsidP="005B41FA">
            <w:pPr>
              <w:rPr>
                <w:lang w:val="en-US"/>
              </w:rPr>
            </w:pPr>
            <w:r>
              <w:rPr>
                <w:lang w:val="en-US"/>
              </w:rPr>
              <w:t xml:space="preserve">Configuration of RIM-RS transmission </w:t>
            </w:r>
            <w:r w:rsidR="00584DDD">
              <w:rPr>
                <w:lang w:val="en-US"/>
              </w:rPr>
              <w:t>resources</w:t>
            </w:r>
          </w:p>
        </w:tc>
        <w:tc>
          <w:tcPr>
            <w:tcW w:w="1524" w:type="dxa"/>
          </w:tcPr>
          <w:p w14:paraId="7AE5A0C2" w14:textId="01EEB0E8" w:rsidR="005B41FA" w:rsidRDefault="005B41FA" w:rsidP="005B41FA">
            <w:pPr>
              <w:rPr>
                <w:lang w:val="en-US"/>
              </w:rPr>
            </w:pPr>
            <w:r>
              <w:rPr>
                <w:lang w:val="en-US"/>
              </w:rPr>
              <w:t>OAM to gNB</w:t>
            </w:r>
          </w:p>
        </w:tc>
        <w:tc>
          <w:tcPr>
            <w:tcW w:w="1716" w:type="dxa"/>
          </w:tcPr>
          <w:p w14:paraId="16E891DA" w14:textId="37B405A3" w:rsidR="005B41FA" w:rsidRDefault="005B41FA" w:rsidP="005B41FA">
            <w:pPr>
              <w:rPr>
                <w:lang w:val="en-US"/>
              </w:rPr>
            </w:pPr>
            <w:r>
              <w:rPr>
                <w:lang w:val="en-US"/>
              </w:rPr>
              <w:t>Standardized</w:t>
            </w:r>
          </w:p>
        </w:tc>
      </w:tr>
      <w:tr w:rsidR="005B41FA" w14:paraId="5FA65783" w14:textId="718F86A5" w:rsidTr="005B41FA">
        <w:tc>
          <w:tcPr>
            <w:tcW w:w="973" w:type="dxa"/>
          </w:tcPr>
          <w:p w14:paraId="07A0CAF4" w14:textId="7C57B582" w:rsidR="005B41FA" w:rsidRDefault="005B41FA" w:rsidP="005B41FA">
            <w:pPr>
              <w:rPr>
                <w:lang w:val="en-US"/>
              </w:rPr>
            </w:pPr>
            <w:r>
              <w:rPr>
                <w:lang w:val="en-US"/>
              </w:rPr>
              <w:t>8</w:t>
            </w:r>
          </w:p>
        </w:tc>
        <w:tc>
          <w:tcPr>
            <w:tcW w:w="5137" w:type="dxa"/>
          </w:tcPr>
          <w:p w14:paraId="3E96994E" w14:textId="34C2DF4E" w:rsidR="005B41FA" w:rsidRDefault="005B41FA" w:rsidP="005B41FA">
            <w:pPr>
              <w:rPr>
                <w:lang w:val="en-US"/>
              </w:rPr>
            </w:pPr>
            <w:r>
              <w:rPr>
                <w:lang w:val="en-US"/>
              </w:rPr>
              <w:t>Assignment of set ID</w:t>
            </w:r>
          </w:p>
        </w:tc>
        <w:tc>
          <w:tcPr>
            <w:tcW w:w="1524" w:type="dxa"/>
          </w:tcPr>
          <w:p w14:paraId="101A6521" w14:textId="2770063A" w:rsidR="005B41FA" w:rsidRDefault="005B41FA" w:rsidP="005B41FA">
            <w:pPr>
              <w:rPr>
                <w:lang w:val="en-US"/>
              </w:rPr>
            </w:pPr>
            <w:r>
              <w:rPr>
                <w:lang w:val="en-US"/>
              </w:rPr>
              <w:t>OAM to gNB</w:t>
            </w:r>
          </w:p>
        </w:tc>
        <w:tc>
          <w:tcPr>
            <w:tcW w:w="1716" w:type="dxa"/>
          </w:tcPr>
          <w:p w14:paraId="2A2D62FA" w14:textId="4088D246" w:rsidR="005B41FA" w:rsidRDefault="005B41FA" w:rsidP="005B41FA">
            <w:pPr>
              <w:rPr>
                <w:lang w:val="en-US"/>
              </w:rPr>
            </w:pPr>
            <w:r>
              <w:rPr>
                <w:lang w:val="en-US"/>
              </w:rPr>
              <w:t>Standardized</w:t>
            </w:r>
          </w:p>
        </w:tc>
      </w:tr>
      <w:tr w:rsidR="005B41FA" w14:paraId="59E76283" w14:textId="2DE7621D" w:rsidTr="005B41FA">
        <w:tc>
          <w:tcPr>
            <w:tcW w:w="973" w:type="dxa"/>
          </w:tcPr>
          <w:p w14:paraId="22B13D50" w14:textId="3A85CAFC" w:rsidR="005B41FA" w:rsidRDefault="00C32FD8" w:rsidP="005B41FA">
            <w:pPr>
              <w:rPr>
                <w:lang w:val="en-US"/>
              </w:rPr>
            </w:pPr>
            <w:r>
              <w:rPr>
                <w:lang w:val="en-US"/>
              </w:rPr>
              <w:t>9</w:t>
            </w:r>
          </w:p>
        </w:tc>
        <w:tc>
          <w:tcPr>
            <w:tcW w:w="5137" w:type="dxa"/>
          </w:tcPr>
          <w:p w14:paraId="0489E95B" w14:textId="668BA58D" w:rsidR="005B41FA" w:rsidRDefault="00584DDD" w:rsidP="005B41FA">
            <w:pPr>
              <w:rPr>
                <w:lang w:val="en-US"/>
              </w:rPr>
            </w:pPr>
            <w:r>
              <w:rPr>
                <w:lang w:val="en-US"/>
              </w:rPr>
              <w:t>Measurement of IoT level</w:t>
            </w:r>
          </w:p>
        </w:tc>
        <w:tc>
          <w:tcPr>
            <w:tcW w:w="1524" w:type="dxa"/>
          </w:tcPr>
          <w:p w14:paraId="131CFB75" w14:textId="6EA08948" w:rsidR="005B41FA" w:rsidRDefault="00584DDD" w:rsidP="005B41FA">
            <w:pPr>
              <w:rPr>
                <w:lang w:val="en-US"/>
              </w:rPr>
            </w:pPr>
            <w:r>
              <w:rPr>
                <w:lang w:val="en-US"/>
              </w:rPr>
              <w:t>gNB to OAM</w:t>
            </w:r>
          </w:p>
        </w:tc>
        <w:tc>
          <w:tcPr>
            <w:tcW w:w="1716" w:type="dxa"/>
          </w:tcPr>
          <w:p w14:paraId="20ABCBDA" w14:textId="4746EA12" w:rsidR="005B41FA" w:rsidRDefault="00584DDD" w:rsidP="005B41FA">
            <w:pPr>
              <w:rPr>
                <w:lang w:val="en-US"/>
              </w:rPr>
            </w:pPr>
            <w:r>
              <w:rPr>
                <w:lang w:val="en-US"/>
              </w:rPr>
              <w:t>Proprietary</w:t>
            </w:r>
          </w:p>
        </w:tc>
      </w:tr>
    </w:tbl>
    <w:p w14:paraId="1B74EC7E" w14:textId="381F9DC7" w:rsidR="005167E2" w:rsidRDefault="005167E2" w:rsidP="005167E2">
      <w:pPr>
        <w:rPr>
          <w:lang w:val="en-US"/>
        </w:rPr>
      </w:pPr>
    </w:p>
    <w:p w14:paraId="2FF4BE6D" w14:textId="476B34CC" w:rsidR="00786B27" w:rsidRDefault="00786B27" w:rsidP="005167E2">
      <w:pPr>
        <w:rPr>
          <w:lang w:val="en-US"/>
        </w:rPr>
      </w:pPr>
      <w:r>
        <w:rPr>
          <w:lang w:val="en-US"/>
        </w:rPr>
        <w:t>Regarding OAM functionality #1 (</w:t>
      </w:r>
      <w:r w:rsidR="005B41FA">
        <w:rPr>
          <w:lang w:val="en-US"/>
        </w:rPr>
        <w:t>Configuration of RIM-RS monitoring “search space”</w:t>
      </w:r>
      <w:r>
        <w:rPr>
          <w:lang w:val="en-US"/>
        </w:rPr>
        <w:t>), in our understanding, the gNB need</w:t>
      </w:r>
      <w:r w:rsidR="009D7894">
        <w:rPr>
          <w:lang w:val="en-US"/>
        </w:rPr>
        <w:t>s</w:t>
      </w:r>
      <w:r>
        <w:rPr>
          <w:lang w:val="en-US"/>
        </w:rPr>
        <w:t xml:space="preserve"> to be configured with what RIM-RSs it should try to detect (including the time/frequency location of the RIM-RS, it</w:t>
      </w:r>
      <w:r w:rsidR="005B41FA">
        <w:rPr>
          <w:lang w:val="en-US"/>
        </w:rPr>
        <w:t xml:space="preserve">s sequence and purpose (i.e. RIM-RS1 or RIM-RS2)), which may be formulated as a “search space” of RIM-RSs (as discussed in our companion contribution [4]). As this information </w:t>
      </w:r>
      <w:r w:rsidR="004F2990">
        <w:rPr>
          <w:lang w:val="en-US"/>
        </w:rPr>
        <w:t xml:space="preserve">needs to be provided in the same </w:t>
      </w:r>
      <w:r w:rsidR="009D7894">
        <w:rPr>
          <w:lang w:val="en-US"/>
        </w:rPr>
        <w:t xml:space="preserve">way, </w:t>
      </w:r>
      <w:r w:rsidR="004F2990">
        <w:rPr>
          <w:lang w:val="en-US"/>
        </w:rPr>
        <w:t>irrespective of vendor, it makes sense to standardize such a configuration message.</w:t>
      </w:r>
    </w:p>
    <w:p w14:paraId="20C30FA8" w14:textId="76D54CB9" w:rsidR="00115FD6" w:rsidRDefault="00115FD6" w:rsidP="00115FD6">
      <w:pPr>
        <w:pStyle w:val="Proposal"/>
        <w:rPr>
          <w:lang w:val="en-US"/>
        </w:rPr>
      </w:pPr>
      <w:bookmarkStart w:id="2" w:name="_Toc534997634"/>
      <w:r>
        <w:rPr>
          <w:lang w:val="en-US"/>
        </w:rPr>
        <w:t>Support configuration of RIM-RS monitoring “search space” via standardized OAM interface</w:t>
      </w:r>
      <w:bookmarkEnd w:id="2"/>
    </w:p>
    <w:p w14:paraId="443A77F7" w14:textId="46993AAF" w:rsidR="004F2990" w:rsidRDefault="004F2990" w:rsidP="005167E2">
      <w:pPr>
        <w:rPr>
          <w:lang w:val="en-US"/>
        </w:rPr>
      </w:pPr>
      <w:r>
        <w:rPr>
          <w:lang w:val="en-US"/>
        </w:rPr>
        <w:t xml:space="preserve">For OAM functionality #2 (Start/Stop monitoring of RIM-RS), it is generally assumed that the gNB will </w:t>
      </w:r>
      <w:r w:rsidR="00400A59">
        <w:rPr>
          <w:lang w:val="en-US"/>
        </w:rPr>
        <w:t>autonomously</w:t>
      </w:r>
      <w:r>
        <w:rPr>
          <w:lang w:val="en-US"/>
        </w:rPr>
        <w:t xml:space="preserve"> start to monitor RIM-RS when it has detected the presence of RI</w:t>
      </w:r>
      <w:r w:rsidR="00400A59">
        <w:rPr>
          <w:lang w:val="en-US"/>
        </w:rPr>
        <w:t xml:space="preserve">. </w:t>
      </w:r>
      <w:r w:rsidR="00B46853">
        <w:rPr>
          <w:lang w:val="en-US"/>
        </w:rPr>
        <w:t>On the other hand,</w:t>
      </w:r>
      <w:r w:rsidR="00400A59">
        <w:rPr>
          <w:lang w:val="en-US"/>
        </w:rPr>
        <w:t xml:space="preserve"> in order to support the asymmetric IoT rise scenario, the gNB needs to monitor RIM-RS transmission even when it does not itself detect RI. Therefore</w:t>
      </w:r>
      <w:r w:rsidR="00F13E35">
        <w:rPr>
          <w:lang w:val="en-US"/>
        </w:rPr>
        <w:t>,</w:t>
      </w:r>
      <w:r w:rsidR="00400A59">
        <w:rPr>
          <w:lang w:val="en-US"/>
        </w:rPr>
        <w:t xml:space="preserve"> it has been discussed that OAM can instruct the gNB to start and stop monitoring the RS. </w:t>
      </w:r>
      <w:r w:rsidR="00B46853">
        <w:t>Nevertheless</w:t>
      </w:r>
      <w:r w:rsidR="009D7894">
        <w:rPr>
          <w:lang w:val="en-US"/>
        </w:rPr>
        <w:t>, d</w:t>
      </w:r>
      <w:r w:rsidR="00F13E35">
        <w:rPr>
          <w:lang w:val="en-US"/>
        </w:rPr>
        <w:t>espite the fact that: 1)</w:t>
      </w:r>
      <w:r w:rsidR="00400A59">
        <w:rPr>
          <w:lang w:val="en-US"/>
        </w:rPr>
        <w:t xml:space="preserve"> the resource usage associated with RIM-RS detection, as well as the computational complexity saving of decreased monitoring intensity</w:t>
      </w:r>
      <w:r w:rsidR="00F13E35">
        <w:rPr>
          <w:lang w:val="en-US"/>
        </w:rPr>
        <w:t xml:space="preserve"> are highly implementation-dependent, and 2)</w:t>
      </w:r>
      <w:r w:rsidR="00115FD6">
        <w:rPr>
          <w:lang w:val="en-US"/>
        </w:rPr>
        <w:t xml:space="preserve"> </w:t>
      </w:r>
      <w:r w:rsidR="00F13E35">
        <w:rPr>
          <w:lang w:val="en-US"/>
        </w:rPr>
        <w:t>the</w:t>
      </w:r>
      <w:r w:rsidR="009D7894">
        <w:rPr>
          <w:lang w:val="en-US"/>
        </w:rPr>
        <w:t xml:space="preserve"> decision about</w:t>
      </w:r>
      <w:r w:rsidR="00F13E35">
        <w:rPr>
          <w:lang w:val="en-US"/>
        </w:rPr>
        <w:t xml:space="preserve"> </w:t>
      </w:r>
      <w:r w:rsidR="00115FD6">
        <w:rPr>
          <w:lang w:val="en-US"/>
        </w:rPr>
        <w:t>if and how to monitor the RIM-RS could depend on the specific RIM mitigation scheme being deployed</w:t>
      </w:r>
      <w:r w:rsidR="00F13E35">
        <w:rPr>
          <w:lang w:val="en-US"/>
        </w:rPr>
        <w:t>, it still holds that the corresponding signaling is utterly generic (i.e. start/stop monitoring)</w:t>
      </w:r>
      <w:r w:rsidR="00B46853">
        <w:rPr>
          <w:lang w:val="en-US"/>
        </w:rPr>
        <w:t xml:space="preserve"> and it is therefore </w:t>
      </w:r>
      <w:r w:rsidR="00F13E35">
        <w:rPr>
          <w:lang w:val="en-US"/>
        </w:rPr>
        <w:t xml:space="preserve">reasonable to standardize </w:t>
      </w:r>
      <w:r w:rsidR="00B46853">
        <w:rPr>
          <w:lang w:val="en-US"/>
        </w:rPr>
        <w:t>this</w:t>
      </w:r>
      <w:r w:rsidR="00F13E35">
        <w:rPr>
          <w:lang w:val="en-US"/>
        </w:rPr>
        <w:t xml:space="preserve"> </w:t>
      </w:r>
      <w:r w:rsidR="00B41BDB">
        <w:rPr>
          <w:lang w:val="en-US"/>
        </w:rPr>
        <w:t>signaling</w:t>
      </w:r>
      <w:r w:rsidR="00F13E35">
        <w:rPr>
          <w:lang w:val="en-US"/>
        </w:rPr>
        <w:t>.</w:t>
      </w:r>
    </w:p>
    <w:p w14:paraId="663D00BA" w14:textId="17D9D559" w:rsidR="00115FD6" w:rsidRDefault="00115FD6" w:rsidP="00115FD6">
      <w:pPr>
        <w:pStyle w:val="Proposal"/>
        <w:rPr>
          <w:lang w:val="en-US"/>
        </w:rPr>
      </w:pPr>
      <w:bookmarkStart w:id="3" w:name="_Toc534997635"/>
      <w:r>
        <w:rPr>
          <w:lang w:val="en-US"/>
        </w:rPr>
        <w:t xml:space="preserve">Configuration of start/stop monitoring of RIM-RS is handled via </w:t>
      </w:r>
      <w:r w:rsidR="00E94D47">
        <w:rPr>
          <w:lang w:val="en-US"/>
        </w:rPr>
        <w:t xml:space="preserve">standardized </w:t>
      </w:r>
      <w:r>
        <w:rPr>
          <w:lang w:val="en-US"/>
        </w:rPr>
        <w:t>OAM interface</w:t>
      </w:r>
      <w:bookmarkEnd w:id="3"/>
    </w:p>
    <w:p w14:paraId="6F26E429" w14:textId="16D62763" w:rsidR="00400A59" w:rsidRDefault="00400A59" w:rsidP="005167E2">
      <w:pPr>
        <w:rPr>
          <w:lang w:val="en-US"/>
        </w:rPr>
      </w:pPr>
      <w:r>
        <w:rPr>
          <w:lang w:val="en-US"/>
        </w:rPr>
        <w:t>Regarding OAM functionality #3 (Report detected RIM-RS), we think it could be useful</w:t>
      </w:r>
      <w:r w:rsidR="00115FD6">
        <w:rPr>
          <w:lang w:val="en-US"/>
        </w:rPr>
        <w:t>,</w:t>
      </w:r>
      <w:r>
        <w:rPr>
          <w:lang w:val="en-US"/>
        </w:rPr>
        <w:t xml:space="preserve"> as an input to a SON functionality or to simply gather network statistics, to report the detected RIM RS to OAM through a stan</w:t>
      </w:r>
      <w:r w:rsidR="00115FD6">
        <w:rPr>
          <w:lang w:val="en-US"/>
        </w:rPr>
        <w:t xml:space="preserve">dardized interface (although the definition of what accounts a “RIM-RS detection” such as correlation thresholds should of course be handled </w:t>
      </w:r>
      <w:r w:rsidR="00B46853">
        <w:rPr>
          <w:lang w:val="en-US"/>
        </w:rPr>
        <w:t>by</w:t>
      </w:r>
      <w:r w:rsidR="00115FD6">
        <w:rPr>
          <w:lang w:val="en-US"/>
        </w:rPr>
        <w:t xml:space="preserve"> implementation and </w:t>
      </w:r>
      <w:r w:rsidR="009D7894">
        <w:rPr>
          <w:lang w:val="en-US"/>
        </w:rPr>
        <w:t xml:space="preserve">should </w:t>
      </w:r>
      <w:r w:rsidR="00115FD6">
        <w:rPr>
          <w:lang w:val="en-US"/>
        </w:rPr>
        <w:t>not be specified). For instance, the gNB could be configured by OAM to report detected RIM set IDs to the OAM. It can be further discussed if each detection should be reported or if the gNB utilizes a counter and reports how many detections of a set ID have been made during a time period.</w:t>
      </w:r>
    </w:p>
    <w:p w14:paraId="475D7067" w14:textId="5B83E69C" w:rsidR="00115FD6" w:rsidRDefault="00115FD6" w:rsidP="00115FD6">
      <w:pPr>
        <w:pStyle w:val="Proposal"/>
        <w:rPr>
          <w:lang w:val="en-US"/>
        </w:rPr>
      </w:pPr>
      <w:bookmarkStart w:id="4" w:name="_Toc534997636"/>
      <w:r>
        <w:rPr>
          <w:lang w:val="en-US"/>
        </w:rPr>
        <w:t>Support gNB reporting of detected RIM-RS via standardized OAM interface</w:t>
      </w:r>
      <w:r w:rsidR="00E94D47">
        <w:rPr>
          <w:lang w:val="en-US"/>
        </w:rPr>
        <w:t>.</w:t>
      </w:r>
      <w:bookmarkEnd w:id="4"/>
    </w:p>
    <w:p w14:paraId="7CC34EB9" w14:textId="5C88B6D8" w:rsidR="00115FD6" w:rsidRDefault="007E3E9D" w:rsidP="00115FD6">
      <w:pPr>
        <w:rPr>
          <w:lang w:val="en-US"/>
        </w:rPr>
      </w:pPr>
      <w:r>
        <w:rPr>
          <w:lang w:val="en-US"/>
        </w:rPr>
        <w:t xml:space="preserve">Regarding </w:t>
      </w:r>
      <w:r w:rsidR="00000B7B">
        <w:rPr>
          <w:lang w:val="en-US"/>
        </w:rPr>
        <w:t>OAM functionalities #4 and #5 (</w:t>
      </w:r>
      <w:r w:rsidR="00115FD6">
        <w:rPr>
          <w:lang w:val="en-US"/>
        </w:rPr>
        <w:t xml:space="preserve">configuration of RI mitigation mechanism and restoring of original configuration) as is described in FW-0 of [1], this should in our view be handled via proprietary interface, since all RI </w:t>
      </w:r>
      <w:r w:rsidR="00115FD6">
        <w:rPr>
          <w:lang w:val="en-US"/>
        </w:rPr>
        <w:lastRenderedPageBreak/>
        <w:t>mitigation schemes are spec</w:t>
      </w:r>
      <w:r w:rsidR="000A09E9">
        <w:rPr>
          <w:lang w:val="en-US"/>
        </w:rPr>
        <w:t>ification</w:t>
      </w:r>
      <w:r w:rsidR="00115FD6">
        <w:rPr>
          <w:lang w:val="en-US"/>
        </w:rPr>
        <w:t>-transparent (according to [1]) and different gNB implementation</w:t>
      </w:r>
      <w:r w:rsidR="000A09E9">
        <w:rPr>
          <w:lang w:val="en-US"/>
        </w:rPr>
        <w:t>s</w:t>
      </w:r>
      <w:r w:rsidR="00115FD6">
        <w:rPr>
          <w:lang w:val="en-US"/>
        </w:rPr>
        <w:t xml:space="preserve"> will employ different RI mitigation </w:t>
      </w:r>
      <w:r w:rsidR="00C32FD8">
        <w:rPr>
          <w:lang w:val="en-US"/>
        </w:rPr>
        <w:t>mechanisms</w:t>
      </w:r>
      <w:r w:rsidR="00115FD6">
        <w:rPr>
          <w:lang w:val="en-US"/>
        </w:rPr>
        <w:t>.</w:t>
      </w:r>
      <w:r w:rsidR="00C32FD8">
        <w:rPr>
          <w:lang w:val="en-US"/>
        </w:rPr>
        <w:t xml:space="preserve"> It is therefore both difficult and improper to handle this via a standardized interface.</w:t>
      </w:r>
    </w:p>
    <w:p w14:paraId="7CC7AF51" w14:textId="415A94C2" w:rsidR="00115FD6" w:rsidRDefault="00115FD6" w:rsidP="00115FD6">
      <w:pPr>
        <w:pStyle w:val="Proposal"/>
        <w:rPr>
          <w:lang w:val="en-US"/>
        </w:rPr>
      </w:pPr>
      <w:bookmarkStart w:id="5" w:name="_Toc534997637"/>
      <w:r>
        <w:rPr>
          <w:lang w:val="en-US"/>
        </w:rPr>
        <w:t>Configuration of RI mitigation schemes and instruction to stop RI mitigation schemes are handled via proprietary OAM interface</w:t>
      </w:r>
      <w:bookmarkEnd w:id="5"/>
    </w:p>
    <w:p w14:paraId="18BF6585" w14:textId="7574C390" w:rsidR="00115FD6" w:rsidRDefault="00C32FD8" w:rsidP="00C32FD8">
      <w:pPr>
        <w:rPr>
          <w:lang w:val="en-US"/>
        </w:rPr>
      </w:pPr>
      <w:r>
        <w:rPr>
          <w:lang w:val="en-US"/>
        </w:rPr>
        <w:t>Functionality</w:t>
      </w:r>
      <w:r w:rsidR="00115FD6">
        <w:rPr>
          <w:lang w:val="en-US"/>
        </w:rPr>
        <w:t xml:space="preserve"> </w:t>
      </w:r>
      <w:r>
        <w:rPr>
          <w:lang w:val="en-US"/>
        </w:rPr>
        <w:t xml:space="preserve">#6 is described in FW-0, where OAM instructs gNB to stop RIM-RS transmission after it has decided that RI is no longer present. </w:t>
      </w:r>
      <w:r w:rsidR="000A09E9">
        <w:rPr>
          <w:lang w:val="en-US"/>
        </w:rPr>
        <w:t>Similar to functionality #2, functionality #6</w:t>
      </w:r>
      <w:r>
        <w:rPr>
          <w:lang w:val="en-US"/>
        </w:rPr>
        <w:t xml:space="preserve"> is related to the specific RI mitigation scheme used (i.e. the network could have implemented FW-1 where stopping of RIM-RS transmission is autonomous), </w:t>
      </w:r>
      <w:r w:rsidR="000A09E9">
        <w:rPr>
          <w:lang w:val="en-US"/>
        </w:rPr>
        <w:t xml:space="preserve">but the corresponding </w:t>
      </w:r>
      <w:r w:rsidR="00B41BDB">
        <w:rPr>
          <w:lang w:val="en-US"/>
        </w:rPr>
        <w:t>signaling</w:t>
      </w:r>
      <w:r w:rsidR="000A09E9">
        <w:rPr>
          <w:lang w:val="en-US"/>
        </w:rPr>
        <w:t xml:space="preserve"> is generic (‘stop the RIM-RS transmission’)</w:t>
      </w:r>
      <w:r>
        <w:rPr>
          <w:lang w:val="en-US"/>
        </w:rPr>
        <w:t xml:space="preserve"> and can be handled with </w:t>
      </w:r>
      <w:r w:rsidR="000A09E9">
        <w:rPr>
          <w:lang w:val="en-US"/>
        </w:rPr>
        <w:t xml:space="preserve">a standardized </w:t>
      </w:r>
      <w:r>
        <w:rPr>
          <w:lang w:val="en-US"/>
        </w:rPr>
        <w:t>OAM interface.</w:t>
      </w:r>
    </w:p>
    <w:p w14:paraId="1DECF3A8" w14:textId="03B0E8AB" w:rsidR="00C32FD8" w:rsidRDefault="00C32FD8" w:rsidP="00C32FD8">
      <w:pPr>
        <w:pStyle w:val="Proposal"/>
        <w:rPr>
          <w:lang w:val="en-US"/>
        </w:rPr>
      </w:pPr>
      <w:bookmarkStart w:id="6" w:name="_Toc534997638"/>
      <w:r>
        <w:rPr>
          <w:lang w:val="en-US"/>
        </w:rPr>
        <w:t xml:space="preserve">Instruction to stop RIM-RS transmission (as described in FW-0) </w:t>
      </w:r>
      <w:r w:rsidR="000A09E9">
        <w:rPr>
          <w:lang w:val="en-US"/>
        </w:rPr>
        <w:t xml:space="preserve">is generic and </w:t>
      </w:r>
      <w:r>
        <w:rPr>
          <w:lang w:val="en-US"/>
        </w:rPr>
        <w:t xml:space="preserve">can be handled with </w:t>
      </w:r>
      <w:r w:rsidR="000A09E9">
        <w:rPr>
          <w:lang w:val="en-US"/>
        </w:rPr>
        <w:t xml:space="preserve">standardized </w:t>
      </w:r>
      <w:r>
        <w:rPr>
          <w:lang w:val="en-US"/>
        </w:rPr>
        <w:t>OAM interface</w:t>
      </w:r>
      <w:bookmarkEnd w:id="6"/>
    </w:p>
    <w:p w14:paraId="6076CFEE" w14:textId="06DBF01B" w:rsidR="00C32FD8" w:rsidRDefault="00584DDD" w:rsidP="00584DDD">
      <w:pPr>
        <w:rPr>
          <w:lang w:val="en-US"/>
        </w:rPr>
      </w:pPr>
      <w:r>
        <w:rPr>
          <w:lang w:val="en-US"/>
        </w:rPr>
        <w:t>For OAM functionality #7 (Configuration of RIM-RS transmission resources), this can in our view be handled by a standardized OAM interface as the transmission resources for a gNB (set) needs to be commonly understood in the entire network. This functionality may or may not be related to functionality #8, the configuration of the set ID. Depending on how the signaling is defined, the set ID can be implicitly derived from the RIM-RS transmission configuration. If not, then the set ID may need to be configured over a standardized OAM interface as well.</w:t>
      </w:r>
    </w:p>
    <w:p w14:paraId="785655B1" w14:textId="2A3E3DDB" w:rsidR="00584DDD" w:rsidRDefault="00584DDD" w:rsidP="00584DDD">
      <w:pPr>
        <w:pStyle w:val="Proposal"/>
        <w:rPr>
          <w:lang w:val="en-US"/>
        </w:rPr>
      </w:pPr>
      <w:bookmarkStart w:id="7" w:name="_Toc534997639"/>
      <w:r>
        <w:rPr>
          <w:lang w:val="en-US"/>
        </w:rPr>
        <w:t>Support configuration of RIM-RS transmission resources via standardized OAM interface, which may include configuration of set ID</w:t>
      </w:r>
      <w:bookmarkEnd w:id="7"/>
    </w:p>
    <w:p w14:paraId="2E270F82" w14:textId="5F669A36" w:rsidR="00786B27" w:rsidRDefault="00584DDD" w:rsidP="005167E2">
      <w:pPr>
        <w:rPr>
          <w:lang w:val="en-US"/>
        </w:rPr>
      </w:pPr>
      <w:r>
        <w:rPr>
          <w:lang w:val="en-US"/>
        </w:rPr>
        <w:t xml:space="preserve">Another possible useful functionality could be for the gNB to report statistics to the OAM regarding the RI situation, for instance the IoT level, sudden IoT rise or drop or IoT sloping characteristic. This information could be used as input to a SON functionality. However, it is unclear how to define such measurements </w:t>
      </w:r>
      <w:r w:rsidR="00000B7B">
        <w:rPr>
          <w:lang w:val="en-US"/>
        </w:rPr>
        <w:t xml:space="preserve">in </w:t>
      </w:r>
      <w:r>
        <w:rPr>
          <w:lang w:val="en-US"/>
        </w:rPr>
        <w:t>such</w:t>
      </w:r>
      <w:r w:rsidR="00000B7B">
        <w:rPr>
          <w:lang w:val="en-US"/>
        </w:rPr>
        <w:t xml:space="preserve"> a way that</w:t>
      </w:r>
      <w:r>
        <w:rPr>
          <w:lang w:val="en-US"/>
        </w:rPr>
        <w:t xml:space="preserve"> they can be </w:t>
      </w:r>
      <w:r w:rsidR="00000B7B">
        <w:rPr>
          <w:lang w:val="en-US"/>
        </w:rPr>
        <w:t xml:space="preserve">used and compared </w:t>
      </w:r>
      <w:r>
        <w:rPr>
          <w:lang w:val="en-US"/>
        </w:rPr>
        <w:t xml:space="preserve">across different vendors implementations. Therefore, we suggest </w:t>
      </w:r>
      <w:r w:rsidR="00000B7B">
        <w:rPr>
          <w:lang w:val="en-US"/>
        </w:rPr>
        <w:t>handling</w:t>
      </w:r>
      <w:r>
        <w:rPr>
          <w:lang w:val="en-US"/>
        </w:rPr>
        <w:t xml:space="preserve"> such reporting over </w:t>
      </w:r>
      <w:r w:rsidR="000A09E9">
        <w:rPr>
          <w:lang w:val="en-US"/>
        </w:rPr>
        <w:t xml:space="preserve">a </w:t>
      </w:r>
      <w:r>
        <w:rPr>
          <w:lang w:val="en-US"/>
        </w:rPr>
        <w:t>proprietary interface.</w:t>
      </w:r>
    </w:p>
    <w:p w14:paraId="60194311" w14:textId="7E36FA3B" w:rsidR="00584DDD" w:rsidRDefault="00584DDD" w:rsidP="00584DDD">
      <w:pPr>
        <w:pStyle w:val="Proposal"/>
        <w:rPr>
          <w:lang w:val="en-US"/>
        </w:rPr>
      </w:pPr>
      <w:bookmarkStart w:id="8" w:name="_Toc534997640"/>
      <w:r>
        <w:rPr>
          <w:lang w:val="en-US"/>
        </w:rPr>
        <w:t>gNB measurement report</w:t>
      </w:r>
      <w:r w:rsidR="00000B7B">
        <w:rPr>
          <w:lang w:val="en-US"/>
        </w:rPr>
        <w:t>ing</w:t>
      </w:r>
      <w:r>
        <w:rPr>
          <w:lang w:val="en-US"/>
        </w:rPr>
        <w:t xml:space="preserve"> </w:t>
      </w:r>
      <w:r w:rsidR="000A09E9">
        <w:rPr>
          <w:lang w:val="en-US"/>
        </w:rPr>
        <w:t>of</w:t>
      </w:r>
      <w:r>
        <w:rPr>
          <w:lang w:val="en-US"/>
        </w:rPr>
        <w:t xml:space="preserve"> IoT level can be done over proprietary OAM interface</w:t>
      </w:r>
      <w:r w:rsidR="00000B7B">
        <w:rPr>
          <w:lang w:val="en-US"/>
        </w:rPr>
        <w:t>,</w:t>
      </w:r>
      <w:r>
        <w:rPr>
          <w:lang w:val="en-US"/>
        </w:rPr>
        <w:t xml:space="preserve"> if needed.</w:t>
      </w:r>
      <w:bookmarkEnd w:id="8"/>
    </w:p>
    <w:p w14:paraId="0C2063BE" w14:textId="77777777" w:rsidR="00584DDD" w:rsidRPr="005167E2" w:rsidRDefault="00584DDD" w:rsidP="005167E2">
      <w:pPr>
        <w:rPr>
          <w:lang w:val="en-US"/>
        </w:rPr>
      </w:pPr>
    </w:p>
    <w:p w14:paraId="0EC0E72D" w14:textId="788A15E3" w:rsidR="00C22138" w:rsidRDefault="00AD5FA7" w:rsidP="00C22138">
      <w:pPr>
        <w:pStyle w:val="Heading1"/>
        <w:rPr>
          <w:lang w:val="en-US"/>
        </w:rPr>
      </w:pPr>
      <w:r>
        <w:rPr>
          <w:lang w:val="en-US"/>
        </w:rPr>
        <w:t xml:space="preserve">Conclusion </w:t>
      </w:r>
    </w:p>
    <w:p w14:paraId="5999A3E0" w14:textId="0D639D19" w:rsidR="00FC7433" w:rsidRDefault="00FC7433" w:rsidP="005336DB">
      <w:pPr>
        <w:rPr>
          <w:highlight w:val="yellow"/>
        </w:rPr>
      </w:pPr>
      <w:r w:rsidRPr="00175052">
        <w:t>Based on the discussion in this contribution</w:t>
      </w:r>
      <w:r w:rsidR="00C32FD8">
        <w:t xml:space="preserve"> we have presented our view on required OAM functionalities for RIM operation and assessed if the</w:t>
      </w:r>
      <w:r w:rsidR="00000B7B">
        <w:t xml:space="preserve"> corresponding signalling</w:t>
      </w:r>
      <w:r w:rsidR="00C32FD8">
        <w:t xml:space="preserve"> require</w:t>
      </w:r>
      <w:r w:rsidR="00000B7B">
        <w:t>s a</w:t>
      </w:r>
      <w:r w:rsidR="00C32FD8">
        <w:t xml:space="preserve"> standardized OAM interface or can be handled by proprietary OAM interface. The following proposals </w:t>
      </w:r>
      <w:r w:rsidR="00000B7B">
        <w:t>are</w:t>
      </w:r>
      <w:r w:rsidR="00C32FD8">
        <w:t xml:space="preserve"> made:</w:t>
      </w:r>
    </w:p>
    <w:bookmarkStart w:id="9" w:name="_GoBack"/>
    <w:bookmarkEnd w:id="9"/>
    <w:p w14:paraId="2281D026" w14:textId="29365BB5" w:rsidR="004A709B" w:rsidRDefault="00FC7433">
      <w:pPr>
        <w:pStyle w:val="TOC1"/>
        <w:rPr>
          <w:rFonts w:asciiTheme="minorHAnsi" w:eastAsiaTheme="minorEastAsia" w:hAnsiTheme="minorHAnsi" w:cstheme="minorBidi"/>
          <w:b w:val="0"/>
          <w:sz w:val="22"/>
          <w:lang w:val="sv-SE" w:eastAsia="sv-SE"/>
        </w:rPr>
      </w:pPr>
      <w:r>
        <w:rPr>
          <w:highlight w:val="yellow"/>
        </w:rPr>
        <w:fldChar w:fldCharType="begin"/>
      </w:r>
      <w:r>
        <w:rPr>
          <w:highlight w:val="yellow"/>
        </w:rPr>
        <w:instrText xml:space="preserve"> TOC \n \h \z \t "Proposal;1" </w:instrText>
      </w:r>
      <w:r>
        <w:rPr>
          <w:highlight w:val="yellow"/>
        </w:rPr>
        <w:fldChar w:fldCharType="separate"/>
      </w:r>
      <w:hyperlink w:anchor="_Toc534997634" w:history="1">
        <w:r w:rsidR="004A709B" w:rsidRPr="00287397">
          <w:rPr>
            <w:rStyle w:val="Hyperlink"/>
            <w:lang w:val="en-US"/>
          </w:rPr>
          <w:t>Proposal 1</w:t>
        </w:r>
        <w:r w:rsidR="004A709B">
          <w:rPr>
            <w:rFonts w:asciiTheme="minorHAnsi" w:eastAsiaTheme="minorEastAsia" w:hAnsiTheme="minorHAnsi" w:cstheme="minorBidi"/>
            <w:b w:val="0"/>
            <w:sz w:val="22"/>
            <w:lang w:val="sv-SE" w:eastAsia="sv-SE"/>
          </w:rPr>
          <w:tab/>
        </w:r>
        <w:r w:rsidR="004A709B" w:rsidRPr="00287397">
          <w:rPr>
            <w:rStyle w:val="Hyperlink"/>
            <w:lang w:val="en-US"/>
          </w:rPr>
          <w:t>Support configuration of RIM-RS monitoring “search space” via standardized OAM interface</w:t>
        </w:r>
      </w:hyperlink>
    </w:p>
    <w:p w14:paraId="691B131A" w14:textId="49C07DC9" w:rsidR="004A709B" w:rsidRDefault="004A709B">
      <w:pPr>
        <w:pStyle w:val="TOC1"/>
        <w:rPr>
          <w:rFonts w:asciiTheme="minorHAnsi" w:eastAsiaTheme="minorEastAsia" w:hAnsiTheme="minorHAnsi" w:cstheme="minorBidi"/>
          <w:b w:val="0"/>
          <w:sz w:val="22"/>
          <w:lang w:val="sv-SE" w:eastAsia="sv-SE"/>
        </w:rPr>
      </w:pPr>
      <w:hyperlink w:anchor="_Toc534997635" w:history="1">
        <w:r w:rsidRPr="00287397">
          <w:rPr>
            <w:rStyle w:val="Hyperlink"/>
            <w:lang w:val="en-US"/>
          </w:rPr>
          <w:t>Proposal 2</w:t>
        </w:r>
        <w:r>
          <w:rPr>
            <w:rFonts w:asciiTheme="minorHAnsi" w:eastAsiaTheme="minorEastAsia" w:hAnsiTheme="minorHAnsi" w:cstheme="minorBidi"/>
            <w:b w:val="0"/>
            <w:sz w:val="22"/>
            <w:lang w:val="sv-SE" w:eastAsia="sv-SE"/>
          </w:rPr>
          <w:tab/>
        </w:r>
        <w:r w:rsidRPr="00287397">
          <w:rPr>
            <w:rStyle w:val="Hyperlink"/>
            <w:lang w:val="en-US"/>
          </w:rPr>
          <w:t>Configuration of start/stop monitoring of RIM-RS is handled via standardized OAM interface</w:t>
        </w:r>
      </w:hyperlink>
    </w:p>
    <w:p w14:paraId="4EB8A95B" w14:textId="2460AB70" w:rsidR="004A709B" w:rsidRDefault="004A709B">
      <w:pPr>
        <w:pStyle w:val="TOC1"/>
        <w:rPr>
          <w:rFonts w:asciiTheme="minorHAnsi" w:eastAsiaTheme="minorEastAsia" w:hAnsiTheme="minorHAnsi" w:cstheme="minorBidi"/>
          <w:b w:val="0"/>
          <w:sz w:val="22"/>
          <w:lang w:val="sv-SE" w:eastAsia="sv-SE"/>
        </w:rPr>
      </w:pPr>
      <w:hyperlink w:anchor="_Toc534997636" w:history="1">
        <w:r w:rsidRPr="00287397">
          <w:rPr>
            <w:rStyle w:val="Hyperlink"/>
            <w:lang w:val="en-US"/>
          </w:rPr>
          <w:t>Proposal 3</w:t>
        </w:r>
        <w:r>
          <w:rPr>
            <w:rFonts w:asciiTheme="minorHAnsi" w:eastAsiaTheme="minorEastAsia" w:hAnsiTheme="minorHAnsi" w:cstheme="minorBidi"/>
            <w:b w:val="0"/>
            <w:sz w:val="22"/>
            <w:lang w:val="sv-SE" w:eastAsia="sv-SE"/>
          </w:rPr>
          <w:tab/>
        </w:r>
        <w:r w:rsidRPr="00287397">
          <w:rPr>
            <w:rStyle w:val="Hyperlink"/>
            <w:lang w:val="en-US"/>
          </w:rPr>
          <w:t>Support gNB reporting of detected RIM-RS via standardized OAM interface.</w:t>
        </w:r>
      </w:hyperlink>
    </w:p>
    <w:p w14:paraId="1D45EAE4" w14:textId="5ACECF7A" w:rsidR="004A709B" w:rsidRDefault="004A709B">
      <w:pPr>
        <w:pStyle w:val="TOC1"/>
        <w:rPr>
          <w:rFonts w:asciiTheme="minorHAnsi" w:eastAsiaTheme="minorEastAsia" w:hAnsiTheme="minorHAnsi" w:cstheme="minorBidi"/>
          <w:b w:val="0"/>
          <w:sz w:val="22"/>
          <w:lang w:val="sv-SE" w:eastAsia="sv-SE"/>
        </w:rPr>
      </w:pPr>
      <w:hyperlink w:anchor="_Toc534997637" w:history="1">
        <w:r w:rsidRPr="00287397">
          <w:rPr>
            <w:rStyle w:val="Hyperlink"/>
            <w:lang w:val="en-US"/>
          </w:rPr>
          <w:t>Proposal 4</w:t>
        </w:r>
        <w:r>
          <w:rPr>
            <w:rFonts w:asciiTheme="minorHAnsi" w:eastAsiaTheme="minorEastAsia" w:hAnsiTheme="minorHAnsi" w:cstheme="minorBidi"/>
            <w:b w:val="0"/>
            <w:sz w:val="22"/>
            <w:lang w:val="sv-SE" w:eastAsia="sv-SE"/>
          </w:rPr>
          <w:tab/>
        </w:r>
        <w:r w:rsidRPr="00287397">
          <w:rPr>
            <w:rStyle w:val="Hyperlink"/>
            <w:lang w:val="en-US"/>
          </w:rPr>
          <w:t>Configuration of RI mitigation schemes and instruction to stop RI mitigation schemes are handled via proprietary OAM interface</w:t>
        </w:r>
      </w:hyperlink>
    </w:p>
    <w:p w14:paraId="1E50F6B6" w14:textId="02AD0008" w:rsidR="004A709B" w:rsidRDefault="004A709B">
      <w:pPr>
        <w:pStyle w:val="TOC1"/>
        <w:rPr>
          <w:rFonts w:asciiTheme="minorHAnsi" w:eastAsiaTheme="minorEastAsia" w:hAnsiTheme="minorHAnsi" w:cstheme="minorBidi"/>
          <w:b w:val="0"/>
          <w:sz w:val="22"/>
          <w:lang w:val="sv-SE" w:eastAsia="sv-SE"/>
        </w:rPr>
      </w:pPr>
      <w:hyperlink w:anchor="_Toc534997638" w:history="1">
        <w:r w:rsidRPr="00287397">
          <w:rPr>
            <w:rStyle w:val="Hyperlink"/>
            <w:lang w:val="en-US"/>
          </w:rPr>
          <w:t>Proposal 5</w:t>
        </w:r>
        <w:r>
          <w:rPr>
            <w:rFonts w:asciiTheme="minorHAnsi" w:eastAsiaTheme="minorEastAsia" w:hAnsiTheme="minorHAnsi" w:cstheme="minorBidi"/>
            <w:b w:val="0"/>
            <w:sz w:val="22"/>
            <w:lang w:val="sv-SE" w:eastAsia="sv-SE"/>
          </w:rPr>
          <w:tab/>
        </w:r>
        <w:r w:rsidRPr="00287397">
          <w:rPr>
            <w:rStyle w:val="Hyperlink"/>
            <w:lang w:val="en-US"/>
          </w:rPr>
          <w:t>Instruction to stop RIM-RS transmission (as described in FW-0) is generic and can be handled with standardized OAM interface</w:t>
        </w:r>
      </w:hyperlink>
    </w:p>
    <w:p w14:paraId="23155B57" w14:textId="54A4F24E" w:rsidR="004A709B" w:rsidRDefault="004A709B">
      <w:pPr>
        <w:pStyle w:val="TOC1"/>
        <w:rPr>
          <w:rFonts w:asciiTheme="minorHAnsi" w:eastAsiaTheme="minorEastAsia" w:hAnsiTheme="minorHAnsi" w:cstheme="minorBidi"/>
          <w:b w:val="0"/>
          <w:sz w:val="22"/>
          <w:lang w:val="sv-SE" w:eastAsia="sv-SE"/>
        </w:rPr>
      </w:pPr>
      <w:hyperlink w:anchor="_Toc534997639" w:history="1">
        <w:r w:rsidRPr="00287397">
          <w:rPr>
            <w:rStyle w:val="Hyperlink"/>
            <w:lang w:val="en-US"/>
          </w:rPr>
          <w:t>Proposal 6</w:t>
        </w:r>
        <w:r>
          <w:rPr>
            <w:rFonts w:asciiTheme="minorHAnsi" w:eastAsiaTheme="minorEastAsia" w:hAnsiTheme="minorHAnsi" w:cstheme="minorBidi"/>
            <w:b w:val="0"/>
            <w:sz w:val="22"/>
            <w:lang w:val="sv-SE" w:eastAsia="sv-SE"/>
          </w:rPr>
          <w:tab/>
        </w:r>
        <w:r w:rsidRPr="00287397">
          <w:rPr>
            <w:rStyle w:val="Hyperlink"/>
            <w:lang w:val="en-US"/>
          </w:rPr>
          <w:t>Support configuration of RIM-RS transmission resources via standardized OAM interface, which may include configuration of set ID</w:t>
        </w:r>
      </w:hyperlink>
    </w:p>
    <w:p w14:paraId="055DED6E" w14:textId="64AAF13B" w:rsidR="004A709B" w:rsidRDefault="004A709B">
      <w:pPr>
        <w:pStyle w:val="TOC1"/>
        <w:rPr>
          <w:rFonts w:asciiTheme="minorHAnsi" w:eastAsiaTheme="minorEastAsia" w:hAnsiTheme="minorHAnsi" w:cstheme="minorBidi"/>
          <w:b w:val="0"/>
          <w:sz w:val="22"/>
          <w:lang w:val="sv-SE" w:eastAsia="sv-SE"/>
        </w:rPr>
      </w:pPr>
      <w:hyperlink w:anchor="_Toc534997640" w:history="1">
        <w:r w:rsidRPr="00287397">
          <w:rPr>
            <w:rStyle w:val="Hyperlink"/>
            <w:lang w:val="en-US"/>
          </w:rPr>
          <w:t>Proposal 7</w:t>
        </w:r>
        <w:r>
          <w:rPr>
            <w:rFonts w:asciiTheme="minorHAnsi" w:eastAsiaTheme="minorEastAsia" w:hAnsiTheme="minorHAnsi" w:cstheme="minorBidi"/>
            <w:b w:val="0"/>
            <w:sz w:val="22"/>
            <w:lang w:val="sv-SE" w:eastAsia="sv-SE"/>
          </w:rPr>
          <w:tab/>
        </w:r>
        <w:r w:rsidRPr="00287397">
          <w:rPr>
            <w:rStyle w:val="Hyperlink"/>
            <w:lang w:val="en-US"/>
          </w:rPr>
          <w:t>gNB measurement reporting of IoT level can be done over proprietary OAM interface, if needed.</w:t>
        </w:r>
      </w:hyperlink>
    </w:p>
    <w:p w14:paraId="4F34FAFD" w14:textId="042F37F1" w:rsidR="005704AC" w:rsidRPr="002D7B37" w:rsidRDefault="00FC7433" w:rsidP="005336DB">
      <w:pPr>
        <w:rPr>
          <w:lang w:val="en-US"/>
        </w:rPr>
      </w:pPr>
      <w:r>
        <w:rPr>
          <w:highlight w:val="yellow"/>
        </w:rPr>
        <w:fldChar w:fldCharType="end"/>
      </w:r>
    </w:p>
    <w:p w14:paraId="0DEF49B4" w14:textId="7F840ECB" w:rsidR="0045141A" w:rsidRDefault="0026523C" w:rsidP="0026523C">
      <w:pPr>
        <w:pStyle w:val="Heading1"/>
      </w:pPr>
      <w:r>
        <w:lastRenderedPageBreak/>
        <w:t>References</w:t>
      </w:r>
    </w:p>
    <w:p w14:paraId="2B3A2DA0" w14:textId="6E5A5825" w:rsidR="00003362" w:rsidRDefault="000A2123" w:rsidP="000A2123">
      <w:pPr>
        <w:pStyle w:val="Reference"/>
      </w:pPr>
      <w:r>
        <w:t>TR 38.866</w:t>
      </w:r>
      <w:r w:rsidR="00003362">
        <w:t>, “</w:t>
      </w:r>
      <w:r w:rsidRPr="000A2123">
        <w:t>Study on remote interference management for NR</w:t>
      </w:r>
      <w:r w:rsidR="00C21202">
        <w:t>”</w:t>
      </w:r>
    </w:p>
    <w:p w14:paraId="2E3227BB" w14:textId="77777777" w:rsidR="000A2123" w:rsidRPr="00003362" w:rsidRDefault="004A709B" w:rsidP="000A2123">
      <w:pPr>
        <w:pStyle w:val="Reference"/>
      </w:pPr>
      <w:hyperlink r:id="rId14" w:history="1">
        <w:r w:rsidR="000A2123" w:rsidRPr="00E74601">
          <w:rPr>
            <w:rStyle w:val="Hyperlink"/>
            <w:lang w:eastAsia="x-none"/>
          </w:rPr>
          <w:t>RP-182864</w:t>
        </w:r>
      </w:hyperlink>
      <w:r w:rsidR="000A2123" w:rsidRPr="00E74601">
        <w:t>, “</w:t>
      </w:r>
      <w:r w:rsidR="000A2123" w:rsidRPr="00E74601">
        <w:rPr>
          <w:rFonts w:eastAsia="SimSun"/>
          <w:kern w:val="2"/>
        </w:rPr>
        <w:t xml:space="preserve">Revised WID on Cross Link Interference (CLI) handling and Remote Interference Management (RIM) for NR”, </w:t>
      </w:r>
      <w:r w:rsidR="000A2123">
        <w:rPr>
          <w:rFonts w:eastAsia="SimSun"/>
          <w:kern w:val="2"/>
        </w:rPr>
        <w:t>LG Electronics</w:t>
      </w:r>
    </w:p>
    <w:p w14:paraId="1AF46E24" w14:textId="228BE102" w:rsidR="000A2123" w:rsidRDefault="00A767B1" w:rsidP="001E059A">
      <w:pPr>
        <w:pStyle w:val="Reference"/>
      </w:pPr>
      <w:bookmarkStart w:id="10" w:name="_Ref534702644"/>
      <w:r>
        <w:t xml:space="preserve">TS 32.101, “Telecommunication management; Principles and </w:t>
      </w:r>
      <w:proofErr w:type="gramStart"/>
      <w:r>
        <w:t>high level</w:t>
      </w:r>
      <w:proofErr w:type="gramEnd"/>
      <w:r>
        <w:t xml:space="preserve"> requirements”</w:t>
      </w:r>
      <w:bookmarkEnd w:id="10"/>
    </w:p>
    <w:p w14:paraId="6B43DDB8" w14:textId="6DABC516" w:rsidR="005B41FA" w:rsidRPr="00E74601" w:rsidRDefault="005B41FA" w:rsidP="00B41BDB">
      <w:pPr>
        <w:pStyle w:val="Reference"/>
      </w:pPr>
      <w:r>
        <w:t>R1-</w:t>
      </w:r>
      <w:r w:rsidR="00B41BDB" w:rsidRPr="00B41BDB">
        <w:t>1900760</w:t>
      </w:r>
      <w:r>
        <w:t>, “</w:t>
      </w:r>
      <w:r w:rsidRPr="005B41FA">
        <w:t>On RIM RS resource and configurations</w:t>
      </w:r>
      <w:r>
        <w:t>”, Ericsson, 3GPP TSG RAN WG1 Meeting Ad-Hoc Meeting 1901, Taipei, Taiwan, 21st-25th January 2019</w:t>
      </w:r>
    </w:p>
    <w:p w14:paraId="53F5097C" w14:textId="77777777" w:rsidR="002919CD" w:rsidRPr="0005092A" w:rsidRDefault="002919CD" w:rsidP="00175052">
      <w:pPr>
        <w:pStyle w:val="Reference"/>
        <w:numPr>
          <w:ilvl w:val="0"/>
          <w:numId w:val="0"/>
        </w:numPr>
      </w:pPr>
    </w:p>
    <w:sectPr w:rsidR="002919CD" w:rsidRPr="0005092A"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C6B98" w14:textId="77777777" w:rsidR="001967F9" w:rsidRDefault="001967F9">
      <w:r>
        <w:separator/>
      </w:r>
    </w:p>
  </w:endnote>
  <w:endnote w:type="continuationSeparator" w:id="0">
    <w:p w14:paraId="13A1D374" w14:textId="77777777" w:rsidR="001967F9" w:rsidRDefault="0019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591D1" w14:textId="77777777" w:rsidR="001967F9" w:rsidRDefault="001967F9">
      <w:r>
        <w:separator/>
      </w:r>
    </w:p>
  </w:footnote>
  <w:footnote w:type="continuationSeparator" w:id="0">
    <w:p w14:paraId="5BE0993E" w14:textId="77777777" w:rsidR="001967F9" w:rsidRDefault="0019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10252" w:rsidRDefault="006102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04387F"/>
    <w:multiLevelType w:val="hybridMultilevel"/>
    <w:tmpl w:val="AC40BDC8"/>
    <w:lvl w:ilvl="0" w:tplc="C9B0F9CC">
      <w:start w:val="6"/>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cs="Times New Roman" w:hint="default"/>
      </w:rPr>
    </w:lvl>
    <w:lvl w:ilvl="2" w:tplc="409E82E8">
      <w:numFmt w:val="bullet"/>
      <w:lvlText w:val=""/>
      <w:lvlJc w:val="left"/>
      <w:pPr>
        <w:tabs>
          <w:tab w:val="num" w:pos="2160"/>
        </w:tabs>
        <w:ind w:left="2160" w:hanging="360"/>
      </w:pPr>
      <w:rPr>
        <w:rFonts w:ascii="Wingdings" w:hAnsi="Wingdings" w:hint="default"/>
      </w:rPr>
    </w:lvl>
    <w:lvl w:ilvl="3" w:tplc="5DBA0B02">
      <w:start w:val="1"/>
      <w:numFmt w:val="bullet"/>
      <w:lvlText w:val=""/>
      <w:lvlJc w:val="left"/>
      <w:pPr>
        <w:tabs>
          <w:tab w:val="num" w:pos="2880"/>
        </w:tabs>
        <w:ind w:left="2880" w:hanging="360"/>
      </w:pPr>
      <w:rPr>
        <w:rFonts w:ascii="Wingdings" w:hAnsi="Wingdings" w:hint="default"/>
      </w:rPr>
    </w:lvl>
    <w:lvl w:ilvl="4" w:tplc="D052756E">
      <w:start w:val="1"/>
      <w:numFmt w:val="bullet"/>
      <w:lvlText w:val=""/>
      <w:lvlJc w:val="left"/>
      <w:pPr>
        <w:tabs>
          <w:tab w:val="num" w:pos="3600"/>
        </w:tabs>
        <w:ind w:left="3600" w:hanging="360"/>
      </w:pPr>
      <w:rPr>
        <w:rFonts w:ascii="Wingdings" w:hAnsi="Wingdings" w:hint="default"/>
      </w:rPr>
    </w:lvl>
    <w:lvl w:ilvl="5" w:tplc="9CD4DE88">
      <w:start w:val="1"/>
      <w:numFmt w:val="bullet"/>
      <w:lvlText w:val=""/>
      <w:lvlJc w:val="left"/>
      <w:pPr>
        <w:tabs>
          <w:tab w:val="num" w:pos="4320"/>
        </w:tabs>
        <w:ind w:left="4320" w:hanging="360"/>
      </w:pPr>
      <w:rPr>
        <w:rFonts w:ascii="Wingdings" w:hAnsi="Wingdings" w:hint="default"/>
      </w:rPr>
    </w:lvl>
    <w:lvl w:ilvl="6" w:tplc="C1322AB0">
      <w:start w:val="1"/>
      <w:numFmt w:val="bullet"/>
      <w:lvlText w:val=""/>
      <w:lvlJc w:val="left"/>
      <w:pPr>
        <w:tabs>
          <w:tab w:val="num" w:pos="5040"/>
        </w:tabs>
        <w:ind w:left="5040" w:hanging="360"/>
      </w:pPr>
      <w:rPr>
        <w:rFonts w:ascii="Wingdings" w:hAnsi="Wingdings" w:hint="default"/>
      </w:rPr>
    </w:lvl>
    <w:lvl w:ilvl="7" w:tplc="193A4186">
      <w:start w:val="1"/>
      <w:numFmt w:val="bullet"/>
      <w:lvlText w:val=""/>
      <w:lvlJc w:val="left"/>
      <w:pPr>
        <w:tabs>
          <w:tab w:val="num" w:pos="5760"/>
        </w:tabs>
        <w:ind w:left="5760" w:hanging="360"/>
      </w:pPr>
      <w:rPr>
        <w:rFonts w:ascii="Wingdings" w:hAnsi="Wingdings" w:hint="default"/>
      </w:rPr>
    </w:lvl>
    <w:lvl w:ilvl="8" w:tplc="0C0EC8D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B90690"/>
    <w:multiLevelType w:val="hybridMultilevel"/>
    <w:tmpl w:val="6EF88336"/>
    <w:lvl w:ilvl="0" w:tplc="FB082FB4">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9"/>
  </w:num>
  <w:num w:numId="7">
    <w:abstractNumId w:val="13"/>
  </w:num>
  <w:num w:numId="8">
    <w:abstractNumId w:val="5"/>
  </w:num>
  <w:num w:numId="9">
    <w:abstractNumId w:val="12"/>
  </w:num>
  <w:num w:numId="10">
    <w:abstractNumId w:val="6"/>
  </w:num>
  <w:num w:numId="11">
    <w:abstractNumId w:val="14"/>
  </w:num>
  <w:num w:numId="12">
    <w:abstractNumId w:val="10"/>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2"/>
  </w:num>
  <w:num w:numId="16">
    <w:abstractNumId w:val="15"/>
  </w:num>
  <w:num w:numId="17">
    <w:abstractNumId w:val="3"/>
    <w:lvlOverride w:ilvl="0"/>
    <w:lvlOverride w:ilvl="1"/>
    <w:lvlOverride w:ilvl="2"/>
    <w:lvlOverride w:ilvl="3">
      <w:startOverride w:val="1"/>
    </w:lvlOverride>
    <w:lvlOverride w:ilvl="4"/>
    <w:lvlOverride w:ilvl="5"/>
    <w:lvlOverride w:ilvl="6"/>
    <w:lvlOverride w:ilvl="7"/>
    <w:lvlOverride w:ilvl="8"/>
  </w:num>
  <w:num w:numId="18">
    <w:abstractNumId w:val="16"/>
  </w:num>
  <w:num w:numId="19">
    <w:abstractNumId w:val="3"/>
    <w:lvlOverride w:ilvl="0"/>
    <w:lvlOverride w:ilvl="1"/>
    <w:lvlOverride w:ilvl="2"/>
    <w:lvlOverride w:ilvl="3">
      <w:startOverride w:val="1"/>
    </w:lvlOverride>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B7B"/>
    <w:rsid w:val="000010A2"/>
    <w:rsid w:val="000025E0"/>
    <w:rsid w:val="00002953"/>
    <w:rsid w:val="00002A37"/>
    <w:rsid w:val="0000336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4DD0"/>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09E9"/>
    <w:rsid w:val="000A119D"/>
    <w:rsid w:val="000A15BA"/>
    <w:rsid w:val="000A1B65"/>
    <w:rsid w:val="000A1B7B"/>
    <w:rsid w:val="000A2123"/>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5FD6"/>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7F9"/>
    <w:rsid w:val="00196C4D"/>
    <w:rsid w:val="00197DF9"/>
    <w:rsid w:val="001A0FCE"/>
    <w:rsid w:val="001A1987"/>
    <w:rsid w:val="001A2564"/>
    <w:rsid w:val="001A43E7"/>
    <w:rsid w:val="001A5DB2"/>
    <w:rsid w:val="001A5E55"/>
    <w:rsid w:val="001A6173"/>
    <w:rsid w:val="001A61C9"/>
    <w:rsid w:val="001A6CBA"/>
    <w:rsid w:val="001B03F3"/>
    <w:rsid w:val="001B0D97"/>
    <w:rsid w:val="001B3648"/>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633E"/>
    <w:rsid w:val="001E7AED"/>
    <w:rsid w:val="001F06E2"/>
    <w:rsid w:val="001F0CB5"/>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0ABD"/>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3AEB"/>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16F3"/>
    <w:rsid w:val="003D2275"/>
    <w:rsid w:val="003D2478"/>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0A59"/>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768"/>
    <w:rsid w:val="00477AF2"/>
    <w:rsid w:val="00477B73"/>
    <w:rsid w:val="00481584"/>
    <w:rsid w:val="00481B5C"/>
    <w:rsid w:val="00483C1D"/>
    <w:rsid w:val="00485FFC"/>
    <w:rsid w:val="00486746"/>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709B"/>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747"/>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2990"/>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67E2"/>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4DDD"/>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1FA"/>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03D"/>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1C71"/>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47E3D"/>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86B27"/>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2ED"/>
    <w:rsid w:val="007D6813"/>
    <w:rsid w:val="007D6B14"/>
    <w:rsid w:val="007D6B5B"/>
    <w:rsid w:val="007D7163"/>
    <w:rsid w:val="007D7526"/>
    <w:rsid w:val="007D7BC4"/>
    <w:rsid w:val="007E0479"/>
    <w:rsid w:val="007E196F"/>
    <w:rsid w:val="007E3E9D"/>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6073"/>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E77D2"/>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CDB"/>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0E7B"/>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AFC"/>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B65"/>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D7894"/>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1FB"/>
    <w:rsid w:val="00A33BAA"/>
    <w:rsid w:val="00A3448A"/>
    <w:rsid w:val="00A35F16"/>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5F65"/>
    <w:rsid w:val="00A760E9"/>
    <w:rsid w:val="00A761D4"/>
    <w:rsid w:val="00A767B1"/>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3F94"/>
    <w:rsid w:val="00AD45AE"/>
    <w:rsid w:val="00AD4A5A"/>
    <w:rsid w:val="00AD5B85"/>
    <w:rsid w:val="00AD5FA7"/>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0E19"/>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BDB"/>
    <w:rsid w:val="00B41F2D"/>
    <w:rsid w:val="00B435A9"/>
    <w:rsid w:val="00B45308"/>
    <w:rsid w:val="00B45A52"/>
    <w:rsid w:val="00B46175"/>
    <w:rsid w:val="00B46853"/>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0EF1"/>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2F81"/>
    <w:rsid w:val="00C13A4B"/>
    <w:rsid w:val="00C14D4B"/>
    <w:rsid w:val="00C14F0B"/>
    <w:rsid w:val="00C154BB"/>
    <w:rsid w:val="00C159C8"/>
    <w:rsid w:val="00C16685"/>
    <w:rsid w:val="00C16880"/>
    <w:rsid w:val="00C20C02"/>
    <w:rsid w:val="00C212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2FD8"/>
    <w:rsid w:val="00C33B33"/>
    <w:rsid w:val="00C33DD3"/>
    <w:rsid w:val="00C3719D"/>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42FC"/>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5FC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601"/>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D47"/>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3E35"/>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6001339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2809349">
      <w:bodyDiv w:val="1"/>
      <w:marLeft w:val="0"/>
      <w:marRight w:val="0"/>
      <w:marTop w:val="0"/>
      <w:marBottom w:val="0"/>
      <w:divBdr>
        <w:top w:val="none" w:sz="0" w:space="0" w:color="auto"/>
        <w:left w:val="none" w:sz="0" w:space="0" w:color="auto"/>
        <w:bottom w:val="none" w:sz="0" w:space="0" w:color="auto"/>
        <w:right w:val="none" w:sz="0" w:space="0" w:color="auto"/>
      </w:divBdr>
    </w:div>
    <w:div w:id="16860079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39866021">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4839466">
      <w:bodyDiv w:val="1"/>
      <w:marLeft w:val="0"/>
      <w:marRight w:val="0"/>
      <w:marTop w:val="0"/>
      <w:marBottom w:val="0"/>
      <w:divBdr>
        <w:top w:val="none" w:sz="0" w:space="0" w:color="auto"/>
        <w:left w:val="none" w:sz="0" w:space="0" w:color="auto"/>
        <w:bottom w:val="none" w:sz="0" w:space="0" w:color="auto"/>
        <w:right w:val="none" w:sz="0" w:space="0" w:color="auto"/>
      </w:divBdr>
    </w:div>
    <w:div w:id="2015568998">
      <w:bodyDiv w:val="1"/>
      <w:marLeft w:val="0"/>
      <w:marRight w:val="0"/>
      <w:marTop w:val="0"/>
      <w:marBottom w:val="0"/>
      <w:divBdr>
        <w:top w:val="none" w:sz="0" w:space="0" w:color="auto"/>
        <w:left w:val="none" w:sz="0" w:space="0" w:color="auto"/>
        <w:bottom w:val="none" w:sz="0" w:space="0" w:color="auto"/>
        <w:right w:val="none" w:sz="0" w:space="0" w:color="auto"/>
      </w:divBdr>
    </w:div>
    <w:div w:id="209192449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2/Docs/RP-1828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schemas.microsoft.com/sharepoint/v4"/>
    <ds:schemaRef ds:uri="7789c8df-cd92-43c1-8a83-195dbc0f0a0a"/>
    <ds:schemaRef ds:uri="http://purl.org/dc/terms/"/>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C16212-1050-4265-8D31-6D44A425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577</TotalTime>
  <Pages>5</Pages>
  <Words>2002</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23</cp:revision>
  <cp:lastPrinted>2008-01-31T15:09:00Z</cp:lastPrinted>
  <dcterms:created xsi:type="dcterms:W3CDTF">2018-12-18T12:51:00Z</dcterms:created>
  <dcterms:modified xsi:type="dcterms:W3CDTF">2019-01-11T18:18:00Z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